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B8" w:rsidRDefault="00F11C00">
      <w:pP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32"/>
          <w:szCs w:val="32"/>
        </w:rPr>
        <w:t>附件4:</w:t>
      </w:r>
    </w:p>
    <w:p w:rsidR="00356EB8" w:rsidRDefault="00356EB8">
      <w:pPr>
        <w:rPr>
          <w:rFonts w:asciiTheme="majorEastAsia" w:eastAsiaTheme="majorEastAsia" w:hAnsiTheme="majorEastAsia" w:cstheme="majorEastAsia"/>
          <w:sz w:val="44"/>
          <w:szCs w:val="44"/>
        </w:rPr>
      </w:pPr>
    </w:p>
    <w:p w:rsidR="00356EB8" w:rsidRDefault="00F11C00">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邵阳市国有土地上房屋征收工作经费</w:t>
      </w:r>
    </w:p>
    <w:p w:rsidR="00356EB8" w:rsidRDefault="00F11C00">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使用管理办法</w:t>
      </w:r>
    </w:p>
    <w:p w:rsidR="00356EB8" w:rsidRDefault="00356EB8">
      <w:pPr>
        <w:spacing w:line="360" w:lineRule="auto"/>
        <w:ind w:firstLineChars="200" w:firstLine="640"/>
        <w:rPr>
          <w:rFonts w:ascii="仿宋" w:eastAsia="仿宋" w:hAnsi="仿宋" w:cs="仿宋"/>
          <w:sz w:val="32"/>
          <w:szCs w:val="32"/>
        </w:rPr>
      </w:pP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第一条  为加强国有土地上房屋征收补偿安置工作，充分调动区人民政府（含邵阳经开区，下同）征收工作主动性和积极性，切实提高房屋征收效率和资金使用效益，根据国家、省、市相关规定，结合工作实际，制定本办法。</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第二条  市、区国有土地上房屋征收工作经费使用执行本办法。国务院、省人民政府对国防、公路、铁路、水利水电工程、通信等建设项目涉及征收工作经费有规定的，从其规定。</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第三条  市住房和城乡建设局主管全市国有土地上房屋征收与补偿工作，市人民政府房屋征收管理办公室（以下简称市房屋征收办）负责国有土地上房屋征收工作经费的归集、拨付，会同财政、审计部门指导监督征收工作经费使用情况。</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第四条  严格实行“三榜公示、二级审核、总额包干、行政交办”工作机制，全面落实国有土地上房屋征</w:t>
      </w:r>
      <w:r>
        <w:rPr>
          <w:rFonts w:ascii="仿宋" w:eastAsia="仿宋" w:hAnsi="仿宋" w:cs="仿宋" w:hint="eastAsia"/>
          <w:sz w:val="32"/>
          <w:szCs w:val="32"/>
        </w:rPr>
        <w:lastRenderedPageBreak/>
        <w:t>收工作经费包干机制。</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第五条  市房屋征收部门根据征收项目审核的调查摸底数据（</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榜）及按文件确定的征收补偿标准计算补偿费用（二榜），编制征收补偿安置</w:t>
      </w:r>
      <w:r>
        <w:rPr>
          <w:rFonts w:ascii="仿宋" w:eastAsia="仿宋" w:hAnsi="仿宋" w:cs="仿宋" w:hint="eastAsia"/>
          <w:sz w:val="32"/>
          <w:szCs w:val="32"/>
          <w:u w:val="single"/>
        </w:rPr>
        <w:t>工作</w:t>
      </w:r>
      <w:r>
        <w:rPr>
          <w:rFonts w:ascii="仿宋" w:eastAsia="仿宋" w:hAnsi="仿宋" w:cs="仿宋" w:hint="eastAsia"/>
          <w:sz w:val="32"/>
          <w:szCs w:val="32"/>
        </w:rPr>
        <w:t>经费概算，报市人民政府批准下达房屋征收项目交办包干通知书。项目业主及区人民政府应遵照执行。</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第六条  国有土地上房屋征收工作经费（含不可预见费）按审核的“二榜”房屋征收货币补偿总额费用的9%计算，其中市房屋</w:t>
      </w:r>
      <w:proofErr w:type="gramStart"/>
      <w:r>
        <w:rPr>
          <w:rFonts w:ascii="仿宋" w:eastAsia="仿宋" w:hAnsi="仿宋" w:cs="仿宋" w:hint="eastAsia"/>
          <w:sz w:val="32"/>
          <w:szCs w:val="32"/>
        </w:rPr>
        <w:t>征收办</w:t>
      </w:r>
      <w:proofErr w:type="gramEnd"/>
      <w:r>
        <w:rPr>
          <w:rFonts w:ascii="仿宋" w:eastAsia="仿宋" w:hAnsi="仿宋" w:cs="仿宋" w:hint="eastAsia"/>
          <w:sz w:val="32"/>
          <w:szCs w:val="32"/>
        </w:rPr>
        <w:t>工作经费按2%计算，区级人民政府工作经费按7%计算。</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第七条  房屋拆除费用另行计算，由市房屋</w:t>
      </w:r>
      <w:proofErr w:type="gramStart"/>
      <w:r>
        <w:rPr>
          <w:rFonts w:ascii="仿宋" w:eastAsia="仿宋" w:hAnsi="仿宋" w:cs="仿宋" w:hint="eastAsia"/>
          <w:sz w:val="32"/>
          <w:szCs w:val="32"/>
        </w:rPr>
        <w:t>征收办</w:t>
      </w:r>
      <w:proofErr w:type="gramEnd"/>
      <w:r>
        <w:rPr>
          <w:rFonts w:ascii="仿宋" w:eastAsia="仿宋" w:hAnsi="仿宋" w:cs="仿宋" w:hint="eastAsia"/>
          <w:sz w:val="32"/>
          <w:szCs w:val="32"/>
        </w:rPr>
        <w:t>委托造价咨询机构根据拆除工程量核算拆除工程经费（含房屋拆除、清理清运等），区房屋征收部门应当公开在政府采购电子卖场采取公平竞价采购原则确定委托具有相应资质等级的建筑施工企业承担拆除工程。依照法律法规规定，需要通过招投标方式确定被征收房屋拆除施工企业的，应当通过招投标方式确定。为规范安全拆除施工行为，“管行业必须管安全”，由区房屋</w:t>
      </w:r>
      <w:proofErr w:type="gramStart"/>
      <w:r>
        <w:rPr>
          <w:rFonts w:ascii="仿宋" w:eastAsia="仿宋" w:hAnsi="仿宋" w:cs="仿宋" w:hint="eastAsia"/>
          <w:sz w:val="32"/>
          <w:szCs w:val="32"/>
        </w:rPr>
        <w:t>征收办</w:t>
      </w:r>
      <w:proofErr w:type="gramEnd"/>
      <w:r>
        <w:rPr>
          <w:rFonts w:ascii="仿宋" w:eastAsia="仿宋" w:hAnsi="仿宋" w:cs="仿宋" w:hint="eastAsia"/>
          <w:sz w:val="32"/>
          <w:szCs w:val="32"/>
        </w:rPr>
        <w:t>委托监理公司全程监管拆除活动，市房屋</w:t>
      </w:r>
      <w:proofErr w:type="gramStart"/>
      <w:r>
        <w:rPr>
          <w:rFonts w:ascii="仿宋" w:eastAsia="仿宋" w:hAnsi="仿宋" w:cs="仿宋" w:hint="eastAsia"/>
          <w:sz w:val="32"/>
          <w:szCs w:val="32"/>
        </w:rPr>
        <w:t>征收办</w:t>
      </w:r>
      <w:proofErr w:type="gramEnd"/>
      <w:r>
        <w:rPr>
          <w:rFonts w:ascii="仿宋" w:eastAsia="仿宋" w:hAnsi="仿宋" w:cs="仿宋" w:hint="eastAsia"/>
          <w:sz w:val="32"/>
          <w:szCs w:val="32"/>
        </w:rPr>
        <w:t>对拆除实施方案进行备案监督。</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第八条  房屋征收工作经费（含不可预见费）的使</w:t>
      </w:r>
      <w:r>
        <w:rPr>
          <w:rFonts w:ascii="仿宋" w:eastAsia="仿宋" w:hAnsi="仿宋" w:cs="仿宋" w:hint="eastAsia"/>
          <w:sz w:val="32"/>
          <w:szCs w:val="32"/>
        </w:rPr>
        <w:lastRenderedPageBreak/>
        <w:t>用应遵循合理、节俭、超支不补、节余留用的原则，具体范围包括：</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1.用于房屋征收调查摸底登记、组织发动政策宣传、工作协调等费用的开支；（调查摸底费用为6元/</w:t>
      </w:r>
      <w:r>
        <w:rPr>
          <w:rFonts w:ascii="宋体" w:eastAsia="宋体" w:hAnsi="宋体" w:cs="宋体" w:hint="eastAsia"/>
          <w:sz w:val="32"/>
          <w:szCs w:val="32"/>
        </w:rPr>
        <w:t>㎡</w:t>
      </w:r>
      <w:r>
        <w:rPr>
          <w:rFonts w:ascii="仿宋" w:eastAsia="仿宋" w:hAnsi="仿宋" w:cs="仿宋" w:hint="eastAsia"/>
          <w:sz w:val="32"/>
          <w:szCs w:val="32"/>
        </w:rPr>
        <w:t>）</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2.房屋征收评估费用；</w:t>
      </w:r>
    </w:p>
    <w:p w:rsidR="00356EB8" w:rsidRDefault="00F11C00">
      <w:pPr>
        <w:spacing w:line="360" w:lineRule="auto"/>
        <w:ind w:firstLineChars="200" w:firstLine="640"/>
        <w:rPr>
          <w:rFonts w:ascii="仿宋" w:eastAsia="仿宋" w:hAnsi="仿宋" w:cs="仿宋"/>
          <w:sz w:val="32"/>
          <w:szCs w:val="32"/>
          <w:u w:val="single"/>
        </w:rPr>
      </w:pPr>
      <w:r w:rsidRPr="00934D2D">
        <w:rPr>
          <w:rFonts w:ascii="仿宋" w:eastAsia="仿宋" w:hAnsi="仿宋" w:cs="仿宋" w:hint="eastAsia"/>
          <w:sz w:val="32"/>
          <w:szCs w:val="32"/>
        </w:rPr>
        <w:t>3.房屋征收信息系统运行维护费用</w:t>
      </w:r>
      <w:r w:rsidR="00934D2D">
        <w:rPr>
          <w:rFonts w:ascii="仿宋" w:eastAsia="仿宋" w:hAnsi="仿宋" w:cs="仿宋" w:hint="eastAsia"/>
          <w:sz w:val="32"/>
          <w:szCs w:val="32"/>
        </w:rPr>
        <w:t>；</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4.房屋征收工作涉及的论证、听证、社会稳定风险评估、公告、测绘、公证、档案管理、造价咨询、资金概算服务、法律服务、审计费用等；</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5.房屋征收工作购买服务、委托征收实施单位劳务费用支出,征收委托购买服务应当依法依规按相关程序并遵循公开公平的原则确定；</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6.房屋拆除工程监理费用支出；</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7.项目指挥部、办事处、社区矛盾调处、</w:t>
      </w:r>
      <w:r w:rsidR="003903AF">
        <w:rPr>
          <w:rFonts w:ascii="仿宋" w:eastAsia="仿宋" w:hAnsi="仿宋" w:cs="仿宋" w:hint="eastAsia"/>
          <w:sz w:val="32"/>
          <w:szCs w:val="32"/>
        </w:rPr>
        <w:t>综合协调经费、</w:t>
      </w:r>
      <w:r>
        <w:rPr>
          <w:rFonts w:ascii="仿宋" w:eastAsia="仿宋" w:hAnsi="仿宋" w:cs="仿宋" w:hint="eastAsia"/>
          <w:sz w:val="32"/>
          <w:szCs w:val="32"/>
        </w:rPr>
        <w:t>征收工作日常开支；</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8.保障房屋征收工作必需的办公用房租赁、办公设备购置、日常办公经费等开支；</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9.用于保障房屋征收工作中产生的安保、维稳、信访纠纷调处经费、征收业务学习及培训费用支出等；</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10.房屋征收部门</w:t>
      </w:r>
      <w:r w:rsidRPr="005E0E9E">
        <w:rPr>
          <w:rFonts w:ascii="仿宋" w:eastAsia="仿宋" w:hAnsi="仿宋" w:cs="仿宋" w:hint="eastAsia"/>
          <w:sz w:val="32"/>
          <w:szCs w:val="32"/>
        </w:rPr>
        <w:t>公用经费和人员经费</w:t>
      </w:r>
      <w:r>
        <w:rPr>
          <w:rFonts w:ascii="仿宋" w:eastAsia="仿宋" w:hAnsi="仿宋" w:cs="仿宋" w:hint="eastAsia"/>
          <w:sz w:val="32"/>
          <w:szCs w:val="32"/>
        </w:rPr>
        <w:t>开支缺口等；</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11.其他与房屋征收工作相关的业务费用支出。</w:t>
      </w:r>
    </w:p>
    <w:p w:rsidR="00356EB8" w:rsidRDefault="00F11C00">
      <w:pPr>
        <w:spacing w:line="360" w:lineRule="auto"/>
        <w:ind w:firstLineChars="200" w:firstLine="640"/>
        <w:rPr>
          <w:rFonts w:ascii="仿宋" w:eastAsia="仿宋" w:hAnsi="仿宋" w:cs="仿宋"/>
          <w:sz w:val="32"/>
          <w:szCs w:val="32"/>
        </w:rPr>
      </w:pPr>
      <w:r w:rsidRPr="009A3408">
        <w:rPr>
          <w:rFonts w:ascii="仿宋" w:eastAsia="仿宋" w:hAnsi="仿宋" w:cs="仿宋" w:hint="eastAsia"/>
          <w:sz w:val="32"/>
          <w:szCs w:val="32"/>
        </w:rPr>
        <w:lastRenderedPageBreak/>
        <w:t>12.房屋征收部门应合理计提不可预见费用，专项用于司法强制执行、行政复议诉讼、信访维稳、突发事件处理、困难救济、历史</w:t>
      </w:r>
      <w:r w:rsidR="009A3408">
        <w:rPr>
          <w:rFonts w:ascii="仿宋" w:eastAsia="仿宋" w:hAnsi="仿宋" w:cs="仿宋" w:hint="eastAsia"/>
          <w:sz w:val="32"/>
          <w:szCs w:val="32"/>
        </w:rPr>
        <w:t>遗留问题处理、特殊个案处理、现行征收政策未涵盖问题的处理等支出。</w:t>
      </w:r>
    </w:p>
    <w:p w:rsidR="00356EB8" w:rsidRDefault="00F11C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第九条  项目建设业主单位应当按照项目房屋征收</w:t>
      </w:r>
      <w:bookmarkStart w:id="0" w:name="_GoBack"/>
      <w:r w:rsidRPr="00F9079B">
        <w:rPr>
          <w:rFonts w:ascii="仿宋" w:eastAsia="仿宋" w:hAnsi="仿宋" w:cs="仿宋" w:hint="eastAsia"/>
          <w:sz w:val="32"/>
          <w:szCs w:val="32"/>
        </w:rPr>
        <w:t>补偿安置经费概算</w:t>
      </w:r>
      <w:bookmarkEnd w:id="0"/>
      <w:r>
        <w:rPr>
          <w:rFonts w:ascii="仿宋" w:eastAsia="仿宋" w:hAnsi="仿宋" w:cs="仿宋" w:hint="eastAsia"/>
          <w:sz w:val="32"/>
          <w:szCs w:val="32"/>
        </w:rPr>
        <w:t>的要求，在实施征收工作前将征收补偿费及工作经费足额拨付至市房屋征收部门资金专户。</w:t>
      </w:r>
    </w:p>
    <w:p w:rsidR="00356EB8" w:rsidRDefault="00F11C00">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第十条  房屋征收工作经费统一由市房屋</w:t>
      </w:r>
      <w:proofErr w:type="gramStart"/>
      <w:r>
        <w:rPr>
          <w:rFonts w:ascii="仿宋" w:eastAsia="仿宋" w:hAnsi="仿宋" w:cs="仿宋" w:hint="eastAsia"/>
          <w:sz w:val="32"/>
          <w:szCs w:val="32"/>
        </w:rPr>
        <w:t>征收办</w:t>
      </w:r>
      <w:proofErr w:type="gramEnd"/>
      <w:r>
        <w:rPr>
          <w:rFonts w:ascii="仿宋" w:eastAsia="仿宋" w:hAnsi="仿宋" w:cs="仿宋" w:hint="eastAsia"/>
          <w:sz w:val="32"/>
          <w:szCs w:val="32"/>
        </w:rPr>
        <w:t>管理，区级政府工作经费根据项目工作进度由征收项目所在区</w:t>
      </w:r>
      <w:proofErr w:type="gramStart"/>
      <w:r>
        <w:rPr>
          <w:rFonts w:ascii="仿宋" w:eastAsia="仿宋" w:hAnsi="仿宋" w:cs="仿宋" w:hint="eastAsia"/>
          <w:sz w:val="32"/>
          <w:szCs w:val="32"/>
        </w:rPr>
        <w:t>征收办</w:t>
      </w:r>
      <w:proofErr w:type="gramEnd"/>
      <w:r>
        <w:rPr>
          <w:rFonts w:ascii="仿宋" w:eastAsia="仿宋" w:hAnsi="仿宋" w:cs="仿宋" w:hint="eastAsia"/>
          <w:sz w:val="32"/>
          <w:szCs w:val="32"/>
        </w:rPr>
        <w:t>向市</w:t>
      </w:r>
      <w:proofErr w:type="gramStart"/>
      <w:r>
        <w:rPr>
          <w:rFonts w:ascii="仿宋" w:eastAsia="仿宋" w:hAnsi="仿宋" w:cs="仿宋" w:hint="eastAsia"/>
          <w:sz w:val="32"/>
          <w:szCs w:val="32"/>
        </w:rPr>
        <w:t>征收办</w:t>
      </w:r>
      <w:proofErr w:type="gramEnd"/>
      <w:r>
        <w:rPr>
          <w:rFonts w:ascii="仿宋" w:eastAsia="仿宋" w:hAnsi="仿宋" w:cs="仿宋" w:hint="eastAsia"/>
          <w:sz w:val="32"/>
          <w:szCs w:val="32"/>
        </w:rPr>
        <w:t>申请，市</w:t>
      </w:r>
      <w:proofErr w:type="gramStart"/>
      <w:r>
        <w:rPr>
          <w:rFonts w:ascii="仿宋" w:eastAsia="仿宋" w:hAnsi="仿宋" w:cs="仿宋" w:hint="eastAsia"/>
          <w:sz w:val="32"/>
          <w:szCs w:val="32"/>
        </w:rPr>
        <w:t>征收办</w:t>
      </w:r>
      <w:proofErr w:type="gramEnd"/>
      <w:r>
        <w:rPr>
          <w:rFonts w:ascii="仿宋" w:eastAsia="仿宋" w:hAnsi="仿宋" w:cs="仿宋" w:hint="eastAsia"/>
          <w:sz w:val="32"/>
          <w:szCs w:val="32"/>
        </w:rPr>
        <w:t>应尽快完成内部审批程序，保证征收工作经费及时拨付到位。</w:t>
      </w:r>
    </w:p>
    <w:p w:rsidR="00356EB8" w:rsidRDefault="00F11C00" w:rsidP="00C5155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第十一条  房屋征收工作经费应分项目核算，自觉接受财政、审计、纪检等部门的检查和监督，对发现不规范使用工作经费或违反相关财经纪律的行为，按照相关规定和有关法律法规追究责任。</w:t>
      </w:r>
    </w:p>
    <w:p w:rsidR="00356EB8" w:rsidRDefault="00F11C00">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sectPr w:rsidR="00356EB8">
      <w:headerReference w:type="default" r:id="rId8"/>
      <w:footerReference w:type="default" r:id="rId9"/>
      <w:pgSz w:w="11906" w:h="16838"/>
      <w:pgMar w:top="1587" w:right="1984" w:bottom="1474" w:left="2098" w:header="851" w:footer="147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0F" w:rsidRDefault="00F11C00">
      <w:r>
        <w:separator/>
      </w:r>
    </w:p>
  </w:endnote>
  <w:endnote w:type="continuationSeparator" w:id="0">
    <w:p w:rsidR="0089640F" w:rsidRDefault="00F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B8" w:rsidRDefault="00F11C0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6EB8" w:rsidRDefault="00F11C00">
                          <w:pPr>
                            <w:pStyle w:val="a3"/>
                          </w:pPr>
                          <w:r>
                            <w:rPr>
                              <w:rFonts w:hint="eastAsia"/>
                            </w:rPr>
                            <w:fldChar w:fldCharType="begin"/>
                          </w:r>
                          <w:r>
                            <w:rPr>
                              <w:rFonts w:hint="eastAsia"/>
                            </w:rPr>
                            <w:instrText xml:space="preserve"> PAGE  \* MERGEFORMAT </w:instrText>
                          </w:r>
                          <w:r>
                            <w:rPr>
                              <w:rFonts w:hint="eastAsia"/>
                            </w:rPr>
                            <w:fldChar w:fldCharType="separate"/>
                          </w:r>
                          <w:r w:rsidR="00F9079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56EB8" w:rsidRDefault="00F11C00">
                    <w:pPr>
                      <w:pStyle w:val="a3"/>
                    </w:pPr>
                    <w:r>
                      <w:rPr>
                        <w:rFonts w:hint="eastAsia"/>
                      </w:rPr>
                      <w:fldChar w:fldCharType="begin"/>
                    </w:r>
                    <w:r>
                      <w:rPr>
                        <w:rFonts w:hint="eastAsia"/>
                      </w:rPr>
                      <w:instrText xml:space="preserve"> PAGE  \* MERGEFORMAT </w:instrText>
                    </w:r>
                    <w:r>
                      <w:rPr>
                        <w:rFonts w:hint="eastAsia"/>
                      </w:rPr>
                      <w:fldChar w:fldCharType="separate"/>
                    </w:r>
                    <w:r w:rsidR="00F9079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0F" w:rsidRDefault="00F11C00">
      <w:r>
        <w:separator/>
      </w:r>
    </w:p>
  </w:footnote>
  <w:footnote w:type="continuationSeparator" w:id="0">
    <w:p w:rsidR="0089640F" w:rsidRDefault="00F11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B8" w:rsidRDefault="00356E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Yjk0NzhjNzEwMWY1ZjBlYTA1YTE2ZjE0MDBhNzUifQ=="/>
  </w:docVars>
  <w:rsids>
    <w:rsidRoot w:val="36E10B50"/>
    <w:rsid w:val="001A209D"/>
    <w:rsid w:val="002C5F4B"/>
    <w:rsid w:val="00356EB8"/>
    <w:rsid w:val="003903AF"/>
    <w:rsid w:val="003B13E6"/>
    <w:rsid w:val="004000D2"/>
    <w:rsid w:val="004877C6"/>
    <w:rsid w:val="004F50E7"/>
    <w:rsid w:val="004F5F9F"/>
    <w:rsid w:val="00536511"/>
    <w:rsid w:val="005E0E9E"/>
    <w:rsid w:val="00815DF8"/>
    <w:rsid w:val="0089640F"/>
    <w:rsid w:val="00934D2D"/>
    <w:rsid w:val="009A3408"/>
    <w:rsid w:val="00B238EB"/>
    <w:rsid w:val="00BF1B2F"/>
    <w:rsid w:val="00C51555"/>
    <w:rsid w:val="00EB73D6"/>
    <w:rsid w:val="00F11C00"/>
    <w:rsid w:val="00F9079B"/>
    <w:rsid w:val="00FC3A60"/>
    <w:rsid w:val="02BF01AF"/>
    <w:rsid w:val="14096B4A"/>
    <w:rsid w:val="21D1326E"/>
    <w:rsid w:val="305D366E"/>
    <w:rsid w:val="3091214E"/>
    <w:rsid w:val="31267093"/>
    <w:rsid w:val="32106D1E"/>
    <w:rsid w:val="355965FD"/>
    <w:rsid w:val="36E10B50"/>
    <w:rsid w:val="3C3509A0"/>
    <w:rsid w:val="41A13F94"/>
    <w:rsid w:val="4F2C479B"/>
    <w:rsid w:val="5D956E70"/>
    <w:rsid w:val="5FEC2D35"/>
    <w:rsid w:val="620B1CA4"/>
    <w:rsid w:val="67BB2AC5"/>
    <w:rsid w:val="6BC06BCA"/>
    <w:rsid w:val="6EAE62F3"/>
    <w:rsid w:val="73275CDC"/>
    <w:rsid w:val="798F3351"/>
    <w:rsid w:val="7AA73B0D"/>
    <w:rsid w:val="7F96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239</Words>
  <Characters>1365</Characters>
  <Application>Microsoft Office Word</Application>
  <DocSecurity>0</DocSecurity>
  <Lines>11</Lines>
  <Paragraphs>3</Paragraphs>
  <ScaleCrop>false</ScaleCrop>
  <Company>微软中国</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16</cp:revision>
  <cp:lastPrinted>2023-07-03T00:41:00Z</cp:lastPrinted>
  <dcterms:created xsi:type="dcterms:W3CDTF">2023-06-01T03:46:00Z</dcterms:created>
  <dcterms:modified xsi:type="dcterms:W3CDTF">2024-03-14T02:58:00Z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04EA6348313C4564B653AE14DD3FFF43_12</vt:lpwstr>
  </property>
</Properties>
</file>