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hint="eastAsia" w:ascii="宋体" w:hAnsi="宋体" w:cs="宋体"/>
          <w:kern w:val="0"/>
          <w:sz w:val="32"/>
          <w:szCs w:val="32"/>
          <w:lang w:eastAsia="zh-CN"/>
        </w:rPr>
        <w:t>邵阳市农业综合行政执法支队</w:t>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495"/>
        <w:gridCol w:w="923"/>
        <w:gridCol w:w="876"/>
        <w:gridCol w:w="2509"/>
        <w:gridCol w:w="358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495"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923"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876"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250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58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80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495"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876"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2022年15.16万元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2021年16.89万元（15.16-16.89)/16.89*100%=-10.24%</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原因：厉行节约，严控“三公”经费</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招待费有明确招待标准和招待人数，车辆维护、燃油使用政府定点。</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有</w:t>
            </w:r>
            <w:r>
              <w:rPr>
                <w:rFonts w:hint="eastAsia" w:ascii="仿宋_GB2312" w:hAnsi="仿宋" w:eastAsia="仿宋_GB2312" w:cs="仿宋"/>
                <w:kern w:val="0"/>
                <w:sz w:val="20"/>
                <w:szCs w:val="20"/>
              </w:rPr>
              <w:t>“三公经费”管理办法</w:t>
            </w:r>
            <w:r>
              <w:rPr>
                <w:rFonts w:hint="eastAsia" w:ascii="仿宋_GB2312" w:hAnsi="仿宋" w:eastAsia="仿宋_GB2312" w:cs="仿宋"/>
                <w:kern w:val="0"/>
                <w:sz w:val="20"/>
                <w:szCs w:val="20"/>
                <w:lang w:eastAsia="zh-CN"/>
              </w:rPr>
              <w:t>。</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876"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2022年1.23万元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2021年2.01万元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（1.23－2.01）/2.01*100%=-38.81%</w:t>
            </w:r>
          </w:p>
        </w:tc>
        <w:tc>
          <w:tcPr>
            <w:tcW w:w="808"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876"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2022年13.93万元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2021年14.89万元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（13.93-14.89）/13.93*100%=-6.5%</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原因：厉行节约，严控“三公”经费</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581"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2022年385.50万元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2021年202.62万元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（385.50-202.62）/202.62*100%=90.25%</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原因：一是办公楼与门卫室维修和围墙抢修；二是执法人员配备执法服装</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58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无</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581"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实行收支两条线，未发生截留、坐支或转移</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495" w:type="dxa"/>
            <w:vMerge w:val="continue"/>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876"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581" w:type="dxa"/>
            <w:noWrap w:val="0"/>
            <w:vAlign w:val="center"/>
          </w:tcPr>
          <w:p>
            <w:pPr>
              <w:widowControl/>
              <w:jc w:val="center"/>
              <w:rPr>
                <w:rFonts w:hint="default" w:ascii="仿宋_GB2312" w:hAnsi="宋体" w:eastAsia="仿宋_GB2312" w:cs="宋体"/>
                <w:kern w:val="0"/>
                <w:sz w:val="20"/>
                <w:szCs w:val="20"/>
                <w:lang w:val="en-US"/>
              </w:rPr>
            </w:pPr>
            <w:r>
              <w:rPr>
                <w:rFonts w:hint="eastAsia" w:ascii="仿宋_GB2312" w:hAnsi="宋体" w:eastAsia="仿宋_GB2312" w:cs="宋体"/>
                <w:kern w:val="0"/>
                <w:sz w:val="20"/>
                <w:szCs w:val="20"/>
                <w:lang w:val="en-US" w:eastAsia="zh-CN"/>
              </w:rPr>
              <w:t>2022年非税收入任务60万，收入完成63.45万，完成率105.75%</w:t>
            </w:r>
          </w:p>
        </w:tc>
        <w:tc>
          <w:tcPr>
            <w:tcW w:w="808"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495"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876"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581" w:type="dxa"/>
            <w:noWrap w:val="0"/>
            <w:vAlign w:val="center"/>
          </w:tcPr>
          <w:p>
            <w:pPr>
              <w:autoSpaceDN w:val="0"/>
              <w:jc w:val="center"/>
              <w:textAlignment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eastAsia="zh-CN"/>
              </w:rPr>
              <w:t>支出预算数</w:t>
            </w:r>
            <w:r>
              <w:rPr>
                <w:rFonts w:hint="eastAsia" w:ascii="仿宋_GB2312" w:hAnsi="宋体" w:eastAsia="仿宋_GB2312" w:cs="宋体"/>
                <w:kern w:val="0"/>
                <w:sz w:val="20"/>
                <w:szCs w:val="20"/>
                <w:lang w:val="en-US" w:eastAsia="zh-CN"/>
              </w:rPr>
              <w:t>=1204.38万元</w:t>
            </w:r>
          </w:p>
          <w:p>
            <w:pPr>
              <w:autoSpaceDN w:val="0"/>
              <w:jc w:val="center"/>
              <w:textAlignment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预算执行数=1204.38万元</w:t>
            </w:r>
          </w:p>
          <w:p>
            <w:pPr>
              <w:autoSpaceDN w:val="0"/>
              <w:jc w:val="center"/>
              <w:textAlignment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（1204.38/1204.38）*100%=100%</w:t>
            </w:r>
          </w:p>
        </w:tc>
        <w:tc>
          <w:tcPr>
            <w:tcW w:w="808" w:type="dxa"/>
            <w:noWrap w:val="0"/>
            <w:vAlign w:val="center"/>
          </w:tcPr>
          <w:p>
            <w:pPr>
              <w:widowControl/>
              <w:jc w:val="center"/>
              <w:rPr>
                <w:rFonts w:hint="eastAsia" w:ascii="宋体" w:hAnsi="宋体" w:eastAsia="宋体" w:cs="宋体"/>
                <w:kern w:val="0"/>
                <w:sz w:val="24"/>
                <w:highlight w:val="yellow"/>
                <w:lang w:val="en-US" w:eastAsia="zh-CN"/>
              </w:rPr>
            </w:pPr>
            <w:r>
              <w:rPr>
                <w:rFonts w:hint="eastAsia" w:ascii="仿宋_GB2312" w:hAnsi="宋体" w:eastAsia="仿宋_GB2312"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876"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eastAsia="zh-CN"/>
              </w:rPr>
              <w:t>本年度收入</w:t>
            </w:r>
            <w:r>
              <w:rPr>
                <w:rFonts w:hint="eastAsia" w:ascii="仿宋_GB2312" w:hAnsi="宋体" w:eastAsia="仿宋_GB2312" w:cs="宋体"/>
                <w:kern w:val="0"/>
                <w:sz w:val="20"/>
                <w:szCs w:val="20"/>
                <w:lang w:val="en-US" w:eastAsia="zh-CN"/>
              </w:rPr>
              <w:t>1204.38万元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本年度支出1204.38万元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（1204.38-1204.38）＝0</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581"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三公经费”预算安排数</w:t>
            </w:r>
            <w:r>
              <w:rPr>
                <w:rFonts w:hint="eastAsia" w:ascii="仿宋_GB2312" w:hAnsi="宋体" w:eastAsia="仿宋_GB2312" w:cs="宋体"/>
                <w:kern w:val="0"/>
                <w:sz w:val="20"/>
                <w:szCs w:val="20"/>
                <w:lang w:val="en-US" w:eastAsia="zh-CN"/>
              </w:rPr>
              <w:t>=15.16万元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“三公经费”实际支出数</w:t>
            </w:r>
            <w:r>
              <w:rPr>
                <w:rFonts w:hint="eastAsia" w:ascii="仿宋_GB2312" w:hAnsi="宋体" w:eastAsia="仿宋_GB2312" w:cs="宋体"/>
                <w:kern w:val="0"/>
                <w:sz w:val="20"/>
                <w:szCs w:val="20"/>
                <w:lang w:val="en-US" w:eastAsia="zh-CN"/>
              </w:rPr>
              <w:t>=15.16万元</w:t>
            </w:r>
          </w:p>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（15.16/15.16）*100%=100%</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876"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581"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编制政府采购预算并上报，采购执行率100%</w:t>
            </w:r>
          </w:p>
        </w:tc>
        <w:tc>
          <w:tcPr>
            <w:tcW w:w="808"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95"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923"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876"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2509"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center"/>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58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已制定资金管理办法、内部财务管理制度、会计核算等管理制度</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建立健全单位内部控制制度，会计人员、机构按</w:t>
            </w:r>
            <w:r>
              <w:rPr>
                <w:rFonts w:hint="eastAsia" w:ascii="仿宋_GB2312" w:hAnsi="宋体" w:eastAsia="仿宋_GB2312" w:cs="宋体"/>
                <w:kern w:val="0"/>
                <w:sz w:val="20"/>
                <w:szCs w:val="20"/>
                <w:lang w:eastAsia="zh-CN"/>
              </w:rPr>
              <w:t>规</w:t>
            </w:r>
            <w:r>
              <w:rPr>
                <w:rFonts w:hint="eastAsia" w:ascii="仿宋_GB2312" w:hAnsi="宋体" w:eastAsia="仿宋_GB2312" w:cs="宋体"/>
                <w:kern w:val="0"/>
                <w:sz w:val="20"/>
                <w:szCs w:val="20"/>
              </w:rPr>
              <w:t>定设置</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会计基础工作健全，会计档案符合规定要</w:t>
            </w:r>
            <w:r>
              <w:rPr>
                <w:rFonts w:hint="eastAsia" w:ascii="仿宋_GB2312" w:hAnsi="宋体" w:eastAsia="仿宋_GB2312" w:cs="宋体"/>
                <w:kern w:val="0"/>
                <w:sz w:val="20"/>
                <w:szCs w:val="20"/>
                <w:lang w:eastAsia="zh-CN"/>
              </w:rPr>
              <w:t>求，</w:t>
            </w:r>
            <w:r>
              <w:rPr>
                <w:rFonts w:hint="eastAsia" w:ascii="仿宋_GB2312" w:hAnsi="仿宋" w:eastAsia="仿宋_GB2312" w:cs="仿宋"/>
                <w:kern w:val="0"/>
                <w:sz w:val="20"/>
                <w:szCs w:val="20"/>
              </w:rPr>
              <w:t>项目管理规范</w:t>
            </w:r>
          </w:p>
        </w:tc>
        <w:tc>
          <w:tcPr>
            <w:tcW w:w="808" w:type="dxa"/>
            <w:tcBorders>
              <w:top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923"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876"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2509"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58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内部控制制度</w:t>
            </w:r>
            <w:r>
              <w:rPr>
                <w:rFonts w:hint="eastAsia" w:ascii="仿宋_GB2312" w:hAnsi="宋体" w:eastAsia="仿宋_GB2312" w:cs="宋体"/>
                <w:kern w:val="0"/>
                <w:sz w:val="20"/>
                <w:szCs w:val="20"/>
                <w:lang w:eastAsia="zh-CN"/>
              </w:rPr>
              <w:t>按规定</w:t>
            </w:r>
            <w:r>
              <w:rPr>
                <w:rFonts w:hint="eastAsia" w:ascii="仿宋_GB2312" w:hAnsi="宋体" w:eastAsia="仿宋_GB2312" w:cs="宋体"/>
                <w:kern w:val="0"/>
                <w:sz w:val="20"/>
                <w:szCs w:val="20"/>
              </w:rPr>
              <w:t>完全执行</w:t>
            </w:r>
          </w:p>
        </w:tc>
        <w:tc>
          <w:tcPr>
            <w:tcW w:w="808" w:type="dxa"/>
            <w:tcBorders>
              <w:top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2509"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center"/>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center"/>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center"/>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center"/>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center"/>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center"/>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581"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w:t>
            </w:r>
            <w:r>
              <w:rPr>
                <w:rFonts w:hint="eastAsia" w:ascii="仿宋_GB2312" w:hAnsi="宋体" w:eastAsia="仿宋_GB2312" w:cs="宋体"/>
                <w:kern w:val="0"/>
                <w:sz w:val="20"/>
                <w:szCs w:val="20"/>
                <w:lang w:eastAsia="zh-CN"/>
              </w:rPr>
              <w:t>单位</w:t>
            </w:r>
            <w:r>
              <w:rPr>
                <w:rFonts w:hint="eastAsia" w:ascii="仿宋_GB2312" w:hAnsi="宋体" w:eastAsia="仿宋_GB2312" w:cs="宋体"/>
                <w:kern w:val="0"/>
                <w:sz w:val="20"/>
                <w:szCs w:val="20"/>
              </w:rPr>
              <w:t>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hint="eastAsia" w:ascii="仿宋_GB2312" w:hAnsi="仿宋" w:eastAsia="仿宋_GB2312" w:cs="仿宋"/>
                <w:kern w:val="0"/>
                <w:sz w:val="20"/>
                <w:szCs w:val="20"/>
                <w:lang w:eastAsia="zh-CN"/>
              </w:rPr>
            </w:pPr>
          </w:p>
        </w:tc>
        <w:tc>
          <w:tcPr>
            <w:tcW w:w="808"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495"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923"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876"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2509"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①按规定内容公开预决算信息，1分；②按规定时限公开预决算信息，1分；③基础数据信息和会计信息资料真实、完整，1分；</w:t>
            </w:r>
            <w:r>
              <w:rPr>
                <w:rFonts w:hint="eastAsia" w:ascii="微软雅黑" w:hAnsi="微软雅黑" w:eastAsia="微软雅黑" w:cs="宋体"/>
                <w:kern w:val="0"/>
                <w:sz w:val="20"/>
                <w:szCs w:val="20"/>
              </w:rPr>
              <w:t>④</w:t>
            </w:r>
            <w:r>
              <w:rPr>
                <w:rFonts w:hint="eastAsia" w:ascii="仿宋_GB2312" w:hAnsi="宋体" w:eastAsia="仿宋_GB2312" w:cs="宋体"/>
                <w:kern w:val="0"/>
                <w:sz w:val="20"/>
                <w:szCs w:val="20"/>
              </w:rPr>
              <w:t>基础数据信息和汇集信息资料准确，1分。</w:t>
            </w:r>
          </w:p>
        </w:tc>
        <w:tc>
          <w:tcPr>
            <w:tcW w:w="358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按规定公开预算决算，</w:t>
            </w:r>
            <w:r>
              <w:rPr>
                <w:rFonts w:hint="eastAsia" w:ascii="仿宋_GB2312" w:hAnsi="宋体" w:eastAsia="仿宋_GB2312" w:cs="宋体"/>
                <w:kern w:val="0"/>
                <w:sz w:val="20"/>
                <w:szCs w:val="20"/>
              </w:rPr>
              <w:t>基础数据信息和会计信息资料真实、完整</w:t>
            </w:r>
          </w:p>
        </w:tc>
        <w:tc>
          <w:tcPr>
            <w:tcW w:w="808"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495"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②相关资产管理制度得到有效执行，1分。</w:t>
            </w:r>
          </w:p>
        </w:tc>
        <w:tc>
          <w:tcPr>
            <w:tcW w:w="358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已制定</w:t>
            </w:r>
            <w:r>
              <w:rPr>
                <w:rFonts w:hint="eastAsia" w:ascii="仿宋_GB2312" w:hAnsi="宋体" w:eastAsia="仿宋_GB2312" w:cs="宋体"/>
                <w:kern w:val="0"/>
                <w:sz w:val="20"/>
                <w:szCs w:val="20"/>
              </w:rPr>
              <w:t>资产管理</w:t>
            </w:r>
            <w:r>
              <w:rPr>
                <w:rFonts w:hint="eastAsia" w:ascii="仿宋_GB2312" w:hAnsi="宋体" w:eastAsia="仿宋_GB2312" w:cs="宋体"/>
                <w:kern w:val="0"/>
                <w:sz w:val="20"/>
                <w:szCs w:val="20"/>
                <w:lang w:eastAsia="zh-CN"/>
              </w:rPr>
              <w:t>及相关资产管理</w:t>
            </w:r>
            <w:r>
              <w:rPr>
                <w:rFonts w:hint="eastAsia" w:ascii="仿宋_GB2312" w:hAnsi="宋体" w:eastAsia="仿宋_GB2312" w:cs="宋体"/>
                <w:kern w:val="0"/>
                <w:sz w:val="20"/>
                <w:szCs w:val="20"/>
              </w:rPr>
              <w:t>制度</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2509"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center"/>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w:t>
            </w:r>
            <w:r>
              <w:rPr>
                <w:rFonts w:hint="eastAsia" w:ascii="仿宋_GB2312" w:hAnsi="宋体" w:eastAsia="仿宋_GB2312" w:cs="宋体"/>
                <w:kern w:val="0"/>
                <w:sz w:val="20"/>
                <w:szCs w:val="20"/>
                <w:lang w:val="en-US" w:eastAsia="zh-CN"/>
              </w:rPr>
              <w:t>9</w:t>
            </w:r>
            <w:r>
              <w:rPr>
                <w:rFonts w:hint="eastAsia" w:ascii="仿宋_GB2312" w:hAnsi="宋体" w:eastAsia="仿宋_GB2312" w:cs="宋体"/>
                <w:kern w:val="0"/>
                <w:sz w:val="20"/>
                <w:szCs w:val="20"/>
              </w:rPr>
              <w:t>年行政事业单位资产报表的，每延迟一天，扣1分，扣完为止。</w:t>
            </w:r>
          </w:p>
        </w:tc>
        <w:tc>
          <w:tcPr>
            <w:tcW w:w="3581"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jc w:val="left"/>
              <w:rPr>
                <w:rFonts w:hint="eastAsia" w:ascii="仿宋_GB2312" w:hAnsi="宋体" w:eastAsia="仿宋_GB2312" w:cs="宋体"/>
                <w:kern w:val="0"/>
                <w:sz w:val="20"/>
                <w:szCs w:val="20"/>
                <w:lang w:val="en-US" w:eastAsia="zh-CN" w:bidi="ar-SA"/>
              </w:rPr>
            </w:pPr>
            <w:r>
              <w:rPr>
                <w:rFonts w:hint="eastAsia" w:ascii="微软雅黑" w:hAnsi="微软雅黑" w:eastAsia="微软雅黑" w:cs="宋体"/>
                <w:kern w:val="0"/>
                <w:sz w:val="20"/>
                <w:szCs w:val="20"/>
              </w:rPr>
              <w:t>⑨</w:t>
            </w:r>
            <w:r>
              <w:rPr>
                <w:rFonts w:hint="eastAsia" w:ascii="仿宋_GB2312" w:hAnsi="宋体" w:eastAsia="仿宋_GB2312" w:cs="宋体"/>
                <w:kern w:val="0"/>
                <w:sz w:val="20"/>
                <w:szCs w:val="20"/>
              </w:rPr>
              <w:t>按时报送</w:t>
            </w:r>
            <w:r>
              <w:rPr>
                <w:rFonts w:hint="eastAsia" w:ascii="仿宋_GB2312" w:hAnsi="宋体" w:eastAsia="仿宋_GB2312" w:cs="宋体"/>
                <w:kern w:val="0"/>
                <w:sz w:val="20"/>
                <w:szCs w:val="20"/>
                <w:lang w:val="en-US" w:eastAsia="zh-CN"/>
              </w:rPr>
              <w:t>2022</w:t>
            </w:r>
            <w:r>
              <w:rPr>
                <w:rFonts w:hint="eastAsia" w:ascii="仿宋_GB2312" w:hAnsi="宋体" w:eastAsia="仿宋_GB2312" w:cs="宋体"/>
                <w:kern w:val="0"/>
                <w:sz w:val="20"/>
                <w:szCs w:val="20"/>
              </w:rPr>
              <w:t>年行政事业单位资产报表</w:t>
            </w:r>
            <w:r>
              <w:rPr>
                <w:rFonts w:hint="eastAsia" w:ascii="仿宋_GB2312" w:hAnsi="宋体" w:eastAsia="仿宋_GB2312" w:cs="宋体"/>
                <w:kern w:val="0"/>
                <w:sz w:val="20"/>
                <w:szCs w:val="20"/>
                <w:lang w:eastAsia="zh-CN"/>
              </w:rPr>
              <w:t>。</w:t>
            </w:r>
          </w:p>
        </w:tc>
        <w:tc>
          <w:tcPr>
            <w:tcW w:w="808"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581"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固定资产利用率</w:t>
            </w:r>
            <w:r>
              <w:rPr>
                <w:rFonts w:hint="eastAsia" w:ascii="仿宋_GB2312" w:hAnsi="宋体" w:eastAsia="仿宋_GB2312" w:cs="宋体"/>
                <w:kern w:val="0"/>
                <w:sz w:val="20"/>
                <w:szCs w:val="20"/>
                <w:lang w:eastAsia="zh-CN"/>
              </w:rPr>
              <w:t>达</w:t>
            </w:r>
            <w:r>
              <w:rPr>
                <w:rFonts w:hint="eastAsia" w:ascii="仿宋_GB2312" w:hAnsi="宋体" w:eastAsia="仿宋_GB2312" w:cs="宋体"/>
                <w:kern w:val="0"/>
                <w:sz w:val="20"/>
                <w:szCs w:val="20"/>
                <w:lang w:val="en-US" w:eastAsia="zh-CN"/>
              </w:rPr>
              <w:t>100%</w:t>
            </w:r>
          </w:p>
        </w:tc>
        <w:tc>
          <w:tcPr>
            <w:tcW w:w="808"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495"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①本单位所有专项、项目资金均实行目标管理的，各2分,每少一个专项、项目的，扣1分，扣完为止；②编制并报送201</w:t>
            </w:r>
            <w:r>
              <w:rPr>
                <w:rFonts w:hint="eastAsia" w:ascii="仿宋_GB2312" w:hAnsi="宋体" w:eastAsia="仿宋_GB2312" w:cs="宋体"/>
                <w:kern w:val="0"/>
                <w:sz w:val="20"/>
                <w:szCs w:val="20"/>
                <w:lang w:val="en-US" w:eastAsia="zh-CN"/>
              </w:rPr>
              <w:t>2</w:t>
            </w:r>
            <w:r>
              <w:rPr>
                <w:rFonts w:hint="eastAsia" w:ascii="仿宋_GB2312" w:hAnsi="宋体" w:eastAsia="仿宋_GB2312" w:cs="宋体"/>
                <w:kern w:val="0"/>
                <w:sz w:val="20"/>
                <w:szCs w:val="20"/>
              </w:rPr>
              <w:t>年度部门整体支出绩效目标的，2分；</w:t>
            </w:r>
            <w:r>
              <w:rPr>
                <w:rFonts w:hint="eastAsia" w:ascii="微软雅黑" w:hAnsi="微软雅黑" w:eastAsia="微软雅黑" w:cs="宋体"/>
                <w:kern w:val="0"/>
                <w:sz w:val="20"/>
                <w:szCs w:val="20"/>
              </w:rPr>
              <w:t>③</w:t>
            </w:r>
            <w:r>
              <w:rPr>
                <w:rFonts w:hint="eastAsia" w:ascii="仿宋_GB2312" w:hAnsi="宋体" w:eastAsia="仿宋_GB2312" w:cs="宋体"/>
                <w:kern w:val="0"/>
                <w:sz w:val="20"/>
                <w:szCs w:val="20"/>
              </w:rPr>
              <w:t>在规定时间内报送、公开以上目标的，2分，否则不得分。</w:t>
            </w:r>
          </w:p>
        </w:tc>
        <w:tc>
          <w:tcPr>
            <w:tcW w:w="358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单位所有专项均按要求实施，及时编剧并报送</w:t>
            </w:r>
            <w:r>
              <w:rPr>
                <w:rFonts w:hint="eastAsia" w:ascii="仿宋_GB2312" w:hAnsi="宋体" w:eastAsia="仿宋_GB2312" w:cs="宋体"/>
                <w:kern w:val="0"/>
                <w:sz w:val="20"/>
                <w:szCs w:val="20"/>
                <w:lang w:val="en-US" w:eastAsia="zh-CN"/>
              </w:rPr>
              <w:t>2022</w:t>
            </w:r>
            <w:r>
              <w:rPr>
                <w:rFonts w:hint="eastAsia" w:ascii="仿宋_GB2312" w:hAnsi="宋体" w:eastAsia="仿宋_GB2312" w:cs="宋体"/>
                <w:kern w:val="0"/>
                <w:sz w:val="20"/>
                <w:szCs w:val="20"/>
              </w:rPr>
              <w:t>年度部门整体支出绩效目标</w:t>
            </w:r>
            <w:r>
              <w:rPr>
                <w:rFonts w:hint="eastAsia" w:ascii="仿宋_GB2312" w:hAnsi="宋体" w:eastAsia="仿宋_GB2312" w:cs="宋体"/>
                <w:kern w:val="0"/>
                <w:sz w:val="20"/>
                <w:szCs w:val="20"/>
                <w:lang w:eastAsia="zh-CN"/>
              </w:rPr>
              <w:t>，并在规定时间内报送、公开</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581"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2022年2个专项资金绩效及部门整体支出绩效都已开展绩效自评，并在规定时间内报送、公开</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495"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2022</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581" w:type="dxa"/>
            <w:noWrap w:val="0"/>
            <w:vAlign w:val="center"/>
          </w:tcPr>
          <w:p>
            <w:pPr>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无</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495"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581" w:type="dxa"/>
            <w:noWrap w:val="0"/>
            <w:vAlign w:val="center"/>
          </w:tcPr>
          <w:p>
            <w:pPr>
              <w:autoSpaceDN w:val="0"/>
              <w:jc w:val="center"/>
              <w:textAlignment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无</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876" w:type="dxa"/>
            <w:noWrap w:val="0"/>
            <w:vAlign w:val="center"/>
          </w:tcPr>
          <w:p>
            <w:pPr>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c>
          <w:tcPr>
            <w:tcW w:w="2509"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581" w:type="dxa"/>
            <w:noWrap w:val="0"/>
            <w:vAlign w:val="center"/>
          </w:tcPr>
          <w:p>
            <w:pPr>
              <w:autoSpaceDN w:val="0"/>
              <w:jc w:val="center"/>
              <w:textAlignment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良好</w:t>
            </w:r>
          </w:p>
        </w:tc>
        <w:tc>
          <w:tcPr>
            <w:tcW w:w="808" w:type="dxa"/>
            <w:noWrap w:val="0"/>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495"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876"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090" w:type="dxa"/>
            <w:gridSpan w:val="2"/>
            <w:vMerge w:val="restart"/>
            <w:noWrap w:val="0"/>
            <w:vAlign w:val="center"/>
          </w:tcPr>
          <w:p>
            <w:pPr>
              <w:widowControl/>
              <w:jc w:val="center"/>
              <w:rPr>
                <w:rFonts w:hint="eastAsia" w:ascii="仿宋_GB2312" w:hAnsi="宋体" w:eastAsia="楷体" w:cs="宋体"/>
                <w:kern w:val="0"/>
                <w:sz w:val="20"/>
                <w:szCs w:val="20"/>
                <w:lang w:eastAsia="zh-CN"/>
              </w:rPr>
            </w:pPr>
            <w:r>
              <w:rPr>
                <w:rFonts w:hint="eastAsia" w:ascii="仿宋_GB2312" w:hAnsi="宋体" w:eastAsia="仿宋_GB2312" w:cs="宋体"/>
                <w:kern w:val="0"/>
                <w:sz w:val="20"/>
                <w:szCs w:val="20"/>
              </w:rPr>
              <w:t>规范机械化生猪屠宰、打击各类电鱼、毒鱼、炸鱼</w:t>
            </w:r>
            <w:r>
              <w:rPr>
                <w:rFonts w:hint="eastAsia" w:ascii="仿宋_GB2312" w:hAnsi="宋体" w:eastAsia="仿宋_GB2312" w:cs="宋体"/>
                <w:kern w:val="0"/>
                <w:sz w:val="20"/>
                <w:szCs w:val="20"/>
                <w:lang w:eastAsia="zh-CN"/>
              </w:rPr>
              <w:t>，生猪屠宰操作技术加强、鱼渔守法意识加强；打击不法生产者，规范农资市场经营秩序，农资产品质量加强；保护渔业发展、维护生态平衡、保障猪肉产品质量安全、污染少，使用的农药、化肥对环境污染减少、生态环境越来越好；进一步加强农资产品质量，规范农业投入品管理，减少环境污染、打击非法屠宰，进一步加强生猪品质质量，确保全年农业领域内安全投诉情况减少。</w:t>
            </w:r>
          </w:p>
        </w:tc>
        <w:tc>
          <w:tcPr>
            <w:tcW w:w="808" w:type="dxa"/>
            <w:vMerge w:val="restart"/>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876" w:type="dxa"/>
            <w:vMerge w:val="continue"/>
            <w:noWrap w:val="0"/>
            <w:vAlign w:val="center"/>
          </w:tcPr>
          <w:p>
            <w:pPr>
              <w:widowControl/>
              <w:jc w:val="center"/>
              <w:rPr>
                <w:rFonts w:hint="eastAsia" w:ascii="仿宋_GB2312" w:hAnsi="宋体" w:eastAsia="仿宋_GB2312" w:cs="宋体"/>
                <w:kern w:val="0"/>
                <w:sz w:val="20"/>
                <w:szCs w:val="20"/>
              </w:rPr>
            </w:pPr>
          </w:p>
        </w:tc>
        <w:tc>
          <w:tcPr>
            <w:tcW w:w="60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808"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876" w:type="dxa"/>
            <w:vMerge w:val="continue"/>
            <w:noWrap w:val="0"/>
            <w:vAlign w:val="center"/>
          </w:tcPr>
          <w:p>
            <w:pPr>
              <w:widowControl/>
              <w:jc w:val="center"/>
              <w:rPr>
                <w:rFonts w:hint="eastAsia" w:ascii="仿宋_GB2312" w:hAnsi="宋体" w:eastAsia="仿宋_GB2312" w:cs="宋体"/>
                <w:kern w:val="0"/>
                <w:sz w:val="20"/>
                <w:szCs w:val="20"/>
              </w:rPr>
            </w:pPr>
          </w:p>
        </w:tc>
        <w:tc>
          <w:tcPr>
            <w:tcW w:w="60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808"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495"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2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876"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9"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58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808"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384" w:type="dxa"/>
            <w:gridSpan w:val="5"/>
            <w:noWrap w:val="0"/>
            <w:vAlign w:val="center"/>
          </w:tcPr>
          <w:p>
            <w:pPr>
              <w:widowControl/>
              <w:jc w:val="center"/>
              <w:rPr>
                <w:rFonts w:hint="eastAsia" w:ascii="仿宋_GB2312" w:hAnsi="宋体" w:eastAsia="仿宋_GB2312" w:cs="宋体"/>
                <w:kern w:val="0"/>
                <w:sz w:val="20"/>
                <w:szCs w:val="20"/>
              </w:rPr>
            </w:pPr>
          </w:p>
        </w:tc>
        <w:tc>
          <w:tcPr>
            <w:tcW w:w="808"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87</w:t>
            </w:r>
          </w:p>
        </w:tc>
      </w:tr>
    </w:tbl>
    <w:p>
      <w:pPr>
        <w:widowControl/>
        <w:spacing w:line="560" w:lineRule="atLeast"/>
        <w:jc w:val="left"/>
        <w:rPr>
          <w:rFonts w:hint="eastAsia" w:ascii="黑体" w:eastAsia="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2</w:t>
    </w:r>
    <w:r>
      <w:rPr>
        <w:rFonts w:hint="eastAsia" w:ascii="仿宋_GB2312" w:eastAsia="仿宋_GB2312"/>
        <w:sz w:val="28"/>
        <w:szCs w:val="28"/>
      </w:rPr>
      <w:fldChar w:fldCharType="end"/>
    </w:r>
    <w:r>
      <w:rPr>
        <w:rStyle w:val="7"/>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mFmNTgwMTE0NDhlZWY3NmY5YTMyYmQwZTczMWIifQ=="/>
  </w:docVars>
  <w:rsids>
    <w:rsidRoot w:val="1A223B54"/>
    <w:rsid w:val="02F131DA"/>
    <w:rsid w:val="12D0725A"/>
    <w:rsid w:val="12F52FC7"/>
    <w:rsid w:val="13223A4D"/>
    <w:rsid w:val="16E31AAB"/>
    <w:rsid w:val="1A223B54"/>
    <w:rsid w:val="1CC02F4B"/>
    <w:rsid w:val="267614B2"/>
    <w:rsid w:val="26963332"/>
    <w:rsid w:val="27BF1E40"/>
    <w:rsid w:val="36483523"/>
    <w:rsid w:val="38311C7C"/>
    <w:rsid w:val="391E69C1"/>
    <w:rsid w:val="3EFE7031"/>
    <w:rsid w:val="4A037C55"/>
    <w:rsid w:val="4BBC5806"/>
    <w:rsid w:val="4CA507C1"/>
    <w:rsid w:val="4FBA5AE4"/>
    <w:rsid w:val="56707D31"/>
    <w:rsid w:val="5F311CF9"/>
    <w:rsid w:val="64F23497"/>
    <w:rsid w:val="66C41350"/>
    <w:rsid w:val="67415C4D"/>
    <w:rsid w:val="70B02A72"/>
    <w:rsid w:val="741841E8"/>
    <w:rsid w:val="76A17D99"/>
    <w:rsid w:val="78FA1240"/>
    <w:rsid w:val="7AA83161"/>
    <w:rsid w:val="7C0A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3051</Words>
  <Characters>3473</Characters>
  <Lines>0</Lines>
  <Paragraphs>0</Paragraphs>
  <TotalTime>63</TotalTime>
  <ScaleCrop>false</ScaleCrop>
  <LinksUpToDate>false</LinksUpToDate>
  <CharactersWithSpaces>3543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2019-05-23T02:44:00Z</dcterms:created>
  <dc:creator>Administrator</dc:creator>
  <cp:lastModifiedBy>Administrator</cp:lastModifiedBy>
  <cp:lastPrinted>2022-09-21T01:21:00Z</cp:lastPrinted>
  <dcterms:modified xsi:type="dcterms:W3CDTF">2023-09-18T02:07:17Z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41D0F872D11D4ADE80C8AB95DFF96158_13</vt:lpwstr>
  </property>
</Properties>
</file>