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华文中宋" w:hAnsi="华文中宋" w:eastAsia="华文中宋" w:cs="华文中宋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华文中宋" w:hAnsi="华文中宋" w:eastAsia="华文中宋" w:cs="华文中宋"/>
          <w:bCs/>
          <w:color w:val="auto"/>
          <w:kern w:val="2"/>
          <w:sz w:val="24"/>
          <w:szCs w:val="24"/>
          <w:lang w:val="en-US" w:eastAsia="zh-CN" w:bidi="ar-SA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华文中宋" w:hAnsi="华文中宋" w:eastAsia="华文中宋" w:cs="华文中宋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Cs/>
          <w:color w:val="auto"/>
          <w:kern w:val="2"/>
          <w:sz w:val="24"/>
          <w:szCs w:val="24"/>
          <w:lang w:val="en-US" w:eastAsia="zh-CN" w:bidi="ar-SA"/>
        </w:rPr>
      </w:pPr>
      <w:bookmarkStart w:id="0" w:name="_GoBack"/>
      <w:r>
        <w:rPr>
          <w:rFonts w:hint="eastAsia" w:ascii="华文中宋" w:hAnsi="华文中宋" w:eastAsia="华文中宋" w:cs="华文中宋"/>
          <w:bCs/>
          <w:color w:val="auto"/>
          <w:kern w:val="2"/>
          <w:sz w:val="36"/>
          <w:szCs w:val="36"/>
          <w:lang w:val="en-US" w:eastAsia="zh-CN" w:bidi="ar-SA"/>
        </w:rPr>
        <w:t>26个领域基层政务公开事项梳理任务安排表</w:t>
      </w:r>
    </w:p>
    <w:bookmarkEnd w:id="0"/>
    <w:tbl>
      <w:tblPr>
        <w:tblStyle w:val="4"/>
        <w:tblpPr w:leftFromText="180" w:rightFromText="180" w:vertAnchor="text" w:horzAnchor="page" w:tblpX="1880" w:tblpY="158"/>
        <w:tblOverlap w:val="never"/>
        <w:tblW w:w="5164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055"/>
        <w:gridCol w:w="1816"/>
        <w:gridCol w:w="2456"/>
        <w:gridCol w:w="17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9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1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具体领域</w:t>
            </w:r>
          </w:p>
        </w:tc>
        <w:tc>
          <w:tcPr>
            <w:tcW w:w="10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主体责任单位</w:t>
            </w:r>
          </w:p>
        </w:tc>
        <w:tc>
          <w:tcPr>
            <w:tcW w:w="139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主管责任单位</w:t>
            </w:r>
          </w:p>
        </w:tc>
        <w:tc>
          <w:tcPr>
            <w:tcW w:w="101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aps w:val="0"/>
                <w:color w:val="auto"/>
                <w:spacing w:val="0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1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重大建设项目</w:t>
            </w:r>
          </w:p>
        </w:tc>
        <w:tc>
          <w:tcPr>
            <w:tcW w:w="103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邵东市人民政府</w:t>
            </w:r>
          </w:p>
        </w:tc>
        <w:tc>
          <w:tcPr>
            <w:tcW w:w="1394" w:type="pct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市发改委</w:t>
            </w:r>
          </w:p>
        </w:tc>
        <w:tc>
          <w:tcPr>
            <w:tcW w:w="1014" w:type="pct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2020年9月底前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2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公共资源交易</w:t>
            </w:r>
          </w:p>
        </w:tc>
        <w:tc>
          <w:tcPr>
            <w:tcW w:w="10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94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3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涉农补贴</w:t>
            </w:r>
          </w:p>
        </w:tc>
        <w:tc>
          <w:tcPr>
            <w:tcW w:w="103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新邵县人民政府</w:t>
            </w:r>
          </w:p>
        </w:tc>
        <w:tc>
          <w:tcPr>
            <w:tcW w:w="1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市农业农村局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扶贫</w:t>
            </w:r>
          </w:p>
        </w:tc>
        <w:tc>
          <w:tcPr>
            <w:tcW w:w="10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市扶贫办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5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义务教育</w:t>
            </w:r>
          </w:p>
        </w:tc>
        <w:tc>
          <w:tcPr>
            <w:tcW w:w="103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隆回县人民政府</w:t>
            </w:r>
          </w:p>
        </w:tc>
        <w:tc>
          <w:tcPr>
            <w:tcW w:w="1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市教育局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财政预决算</w:t>
            </w:r>
          </w:p>
        </w:tc>
        <w:tc>
          <w:tcPr>
            <w:tcW w:w="10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市财政局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7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市政服务</w:t>
            </w:r>
          </w:p>
        </w:tc>
        <w:tc>
          <w:tcPr>
            <w:tcW w:w="103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洞口县人民政府</w:t>
            </w:r>
          </w:p>
        </w:tc>
        <w:tc>
          <w:tcPr>
            <w:tcW w:w="1394" w:type="pct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市城管局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8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城市综合执法</w:t>
            </w:r>
          </w:p>
        </w:tc>
        <w:tc>
          <w:tcPr>
            <w:tcW w:w="10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94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9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城乡规划</w:t>
            </w:r>
          </w:p>
        </w:tc>
        <w:tc>
          <w:tcPr>
            <w:tcW w:w="103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绥宁县人民政府</w:t>
            </w:r>
          </w:p>
        </w:tc>
        <w:tc>
          <w:tcPr>
            <w:tcW w:w="1394" w:type="pct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市自然资源和规划局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10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农村集体土地征收</w:t>
            </w:r>
          </w:p>
        </w:tc>
        <w:tc>
          <w:tcPr>
            <w:tcW w:w="10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94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11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安全生产</w:t>
            </w:r>
          </w:p>
        </w:tc>
        <w:tc>
          <w:tcPr>
            <w:tcW w:w="103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城步县人民政府</w:t>
            </w:r>
          </w:p>
        </w:tc>
        <w:tc>
          <w:tcPr>
            <w:tcW w:w="1394" w:type="pct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市应急管理局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12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救灾生产</w:t>
            </w:r>
          </w:p>
        </w:tc>
        <w:tc>
          <w:tcPr>
            <w:tcW w:w="10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94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13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就业</w:t>
            </w:r>
          </w:p>
        </w:tc>
        <w:tc>
          <w:tcPr>
            <w:tcW w:w="103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武冈市人民政府</w:t>
            </w:r>
          </w:p>
        </w:tc>
        <w:tc>
          <w:tcPr>
            <w:tcW w:w="1394" w:type="pct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市人社局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14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社会保险</w:t>
            </w:r>
          </w:p>
        </w:tc>
        <w:tc>
          <w:tcPr>
            <w:tcW w:w="10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94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15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生态环境</w:t>
            </w:r>
          </w:p>
        </w:tc>
        <w:tc>
          <w:tcPr>
            <w:tcW w:w="103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新宁县人民政府</w:t>
            </w:r>
          </w:p>
        </w:tc>
        <w:tc>
          <w:tcPr>
            <w:tcW w:w="1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市生态环境局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16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税收管理</w:t>
            </w:r>
          </w:p>
        </w:tc>
        <w:tc>
          <w:tcPr>
            <w:tcW w:w="10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市税务局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17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社会救助</w:t>
            </w:r>
          </w:p>
        </w:tc>
        <w:tc>
          <w:tcPr>
            <w:tcW w:w="103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邵阳县人民政府</w:t>
            </w:r>
          </w:p>
        </w:tc>
        <w:tc>
          <w:tcPr>
            <w:tcW w:w="1394" w:type="pct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市民政局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18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养老服务</w:t>
            </w:r>
          </w:p>
        </w:tc>
        <w:tc>
          <w:tcPr>
            <w:tcW w:w="10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94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19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保障性住房</w:t>
            </w:r>
          </w:p>
        </w:tc>
        <w:tc>
          <w:tcPr>
            <w:tcW w:w="103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大祥区人民政府</w:t>
            </w:r>
          </w:p>
        </w:tc>
        <w:tc>
          <w:tcPr>
            <w:tcW w:w="1394" w:type="pct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市住建局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20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国有土地上房屋征收与补偿</w:t>
            </w:r>
          </w:p>
        </w:tc>
        <w:tc>
          <w:tcPr>
            <w:tcW w:w="10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94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21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农村危房改造</w:t>
            </w:r>
          </w:p>
        </w:tc>
        <w:tc>
          <w:tcPr>
            <w:tcW w:w="103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双清区人民政府</w:t>
            </w:r>
          </w:p>
        </w:tc>
        <w:tc>
          <w:tcPr>
            <w:tcW w:w="1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市住建局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22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卫生健康</w:t>
            </w:r>
          </w:p>
        </w:tc>
        <w:tc>
          <w:tcPr>
            <w:tcW w:w="10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市卫健委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23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公共法律服务</w:t>
            </w:r>
          </w:p>
        </w:tc>
        <w:tc>
          <w:tcPr>
            <w:tcW w:w="103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北塔区人民政府</w:t>
            </w:r>
          </w:p>
        </w:tc>
        <w:tc>
          <w:tcPr>
            <w:tcW w:w="1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市司法局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24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公共文化服务</w:t>
            </w:r>
          </w:p>
        </w:tc>
        <w:tc>
          <w:tcPr>
            <w:tcW w:w="10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市文旅广体局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25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食品药品监管</w:t>
            </w:r>
          </w:p>
        </w:tc>
        <w:tc>
          <w:tcPr>
            <w:tcW w:w="103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邵阳经开区</w:t>
            </w:r>
          </w:p>
        </w:tc>
        <w:tc>
          <w:tcPr>
            <w:tcW w:w="1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市市场监管局</w:t>
            </w:r>
          </w:p>
        </w:tc>
        <w:tc>
          <w:tcPr>
            <w:tcW w:w="1014" w:type="pct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26</w:t>
            </w:r>
          </w:p>
        </w:tc>
        <w:tc>
          <w:tcPr>
            <w:tcW w:w="11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  <w:t>户籍管理</w:t>
            </w:r>
          </w:p>
        </w:tc>
        <w:tc>
          <w:tcPr>
            <w:tcW w:w="103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10"/>
                <w:sz w:val="24"/>
                <w:szCs w:val="24"/>
                <w:shd w:val="clear" w:fill="FFFFFF"/>
              </w:rPr>
              <w:t>市公安局</w:t>
            </w:r>
          </w:p>
        </w:tc>
        <w:tc>
          <w:tcPr>
            <w:tcW w:w="1014" w:type="pct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Cs/>
          <w:color w:val="auto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A3B36"/>
    <w:rsid w:val="2B7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2020-11-27T07:05:00Z</dcterms:created>
  <dc:creator>ZENGYUYI</dc:creator>
  <cp:lastModifiedBy>ZENGYUYI</cp:lastModifiedBy>
  <dcterms:modified xsi:type="dcterms:W3CDTF">2020-11-27T07:07:22Z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