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left"/>
        <w:rPr>
          <w:rFonts w:ascii="黑体" w:hAnsi="黑体" w:eastAsia="黑体" w:cs="黑体"/>
          <w:bCs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tbl>
      <w:tblPr>
        <w:tblStyle w:val="4"/>
        <w:tblpPr w:leftFromText="180" w:rightFromText="180" w:vertAnchor="page" w:horzAnchor="page" w:tblpX="1252" w:tblpY="3244"/>
        <w:tblW w:w="10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94"/>
        <w:gridCol w:w="165"/>
        <w:gridCol w:w="330"/>
        <w:gridCol w:w="404"/>
        <w:gridCol w:w="541"/>
        <w:gridCol w:w="580"/>
        <w:gridCol w:w="470"/>
        <w:gridCol w:w="444"/>
        <w:gridCol w:w="216"/>
        <w:gridCol w:w="315"/>
        <w:gridCol w:w="533"/>
        <w:gridCol w:w="547"/>
        <w:gridCol w:w="232"/>
        <w:gridCol w:w="788"/>
        <w:gridCol w:w="139"/>
        <w:gridCol w:w="116"/>
        <w:gridCol w:w="750"/>
        <w:gridCol w:w="397"/>
        <w:gridCol w:w="13"/>
        <w:gridCol w:w="385"/>
        <w:gridCol w:w="452"/>
        <w:gridCol w:w="56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建设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383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项目名称</w:t>
            </w:r>
          </w:p>
        </w:tc>
        <w:tc>
          <w:tcPr>
            <w:tcW w:w="344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施工单位</w:t>
            </w:r>
          </w:p>
        </w:tc>
        <w:tc>
          <w:tcPr>
            <w:tcW w:w="383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建筑面积</w:t>
            </w:r>
          </w:p>
        </w:tc>
        <w:tc>
          <w:tcPr>
            <w:tcW w:w="344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监理单位</w:t>
            </w:r>
          </w:p>
        </w:tc>
        <w:tc>
          <w:tcPr>
            <w:tcW w:w="383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项目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344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110" w:type="dxa"/>
            <w:gridSpan w:val="2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b/>
                <w:color w:val="auto"/>
                <w:sz w:val="18"/>
                <w:szCs w:val="18"/>
              </w:rPr>
              <w:t>围护结构节能主要做法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屋面</w:t>
            </w:r>
          </w:p>
        </w:tc>
        <w:tc>
          <w:tcPr>
            <w:tcW w:w="6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构造形式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保温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材料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传热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系数</w:t>
            </w:r>
          </w:p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W/（m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·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K）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容重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（kg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/m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厚度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m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m）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外墙</w:t>
            </w:r>
          </w:p>
        </w:tc>
        <w:tc>
          <w:tcPr>
            <w:tcW w:w="6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构造形式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保温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材料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传热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系数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W/（m2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·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K）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厚度（mm）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保温材料防火等级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外窗</w:t>
            </w:r>
          </w:p>
        </w:tc>
        <w:tc>
          <w:tcPr>
            <w:tcW w:w="6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构造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形式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传热系数W/（m</w:t>
            </w:r>
            <w:r>
              <w:rPr>
                <w:rFonts w:ascii="仿宋_GB2312" w:cs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·K）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太阳得热系数SHGC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气密性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遮阳构造及材质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幕墙</w:t>
            </w:r>
          </w:p>
        </w:tc>
        <w:tc>
          <w:tcPr>
            <w:tcW w:w="6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构造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形式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传热系数W/（m</w:t>
            </w:r>
            <w:r>
              <w:rPr>
                <w:rFonts w:ascii="仿宋_GB2312" w:cs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·K）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太阳得热系数SHGC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气密性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遮阳构造及材质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天窗</w:t>
            </w:r>
          </w:p>
        </w:tc>
        <w:tc>
          <w:tcPr>
            <w:tcW w:w="6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构造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形式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传热系数W/（m</w:t>
            </w:r>
            <w:r>
              <w:rPr>
                <w:rFonts w:ascii="仿宋_GB2312" w:cs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·K）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太阳得热系数SHGC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外门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传热系数W/（m</w:t>
            </w:r>
            <w:r>
              <w:rPr>
                <w:rFonts w:ascii="仿宋_GB2312" w:cs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·K）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楼板</w:t>
            </w:r>
          </w:p>
        </w:tc>
        <w:tc>
          <w:tcPr>
            <w:tcW w:w="68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构造形式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传热系数W/（m</w:t>
            </w:r>
            <w:r>
              <w:rPr>
                <w:rFonts w:ascii="仿宋_GB2312" w:cs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·K）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架空楼板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传热系数W/（m</w:t>
            </w:r>
            <w:r>
              <w:rPr>
                <w:rFonts w:ascii="仿宋_GB2312" w:cs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·K）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分户墙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传热系数W/（m</w:t>
            </w:r>
            <w:r>
              <w:rPr>
                <w:rFonts w:ascii="仿宋_GB2312" w:cs="仿宋_GB2312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·K）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附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框</w:t>
            </w:r>
          </w:p>
        </w:tc>
        <w:tc>
          <w:tcPr>
            <w:tcW w:w="163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是否采用附框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是□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否□</w:t>
            </w:r>
          </w:p>
        </w:tc>
        <w:tc>
          <w:tcPr>
            <w:tcW w:w="310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附框材质</w:t>
            </w:r>
          </w:p>
        </w:tc>
        <w:tc>
          <w:tcPr>
            <w:tcW w:w="258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5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251" w:type="dxa"/>
            <w:gridSpan w:val="19"/>
            <w:noWrap w:val="0"/>
            <w:vAlign w:val="center"/>
          </w:tcPr>
          <w:p>
            <w:pPr>
              <w:snapToGrid w:val="0"/>
              <w:ind w:firstLine="2530" w:firstLineChars="1400"/>
              <w:jc w:val="center"/>
              <w:rPr>
                <w:rFonts w:ascii="仿宋_GB2312" w:cs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b/>
                <w:color w:val="auto"/>
                <w:sz w:val="18"/>
                <w:szCs w:val="18"/>
              </w:rPr>
              <w:t>绿色建筑实施情况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项目是否为绿色建筑</w:t>
            </w:r>
          </w:p>
        </w:tc>
        <w:tc>
          <w:tcPr>
            <w:tcW w:w="10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是□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否□</w:t>
            </w:r>
          </w:p>
        </w:tc>
        <w:tc>
          <w:tcPr>
            <w:tcW w:w="22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绿色建筑认定方式及星级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000" w:type="dxa"/>
            <w:gridSpan w:val="14"/>
            <w:noWrap w:val="0"/>
            <w:vAlign w:val="center"/>
          </w:tcPr>
          <w:p>
            <w:pPr>
              <w:snapToGrid w:val="0"/>
              <w:jc w:val="both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通过施工图审查□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 xml:space="preserve">基本级□ 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一星级□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二星级□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三星级□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5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是否采用可再生能源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是□否□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应用量m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比例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110" w:type="dxa"/>
            <w:gridSpan w:val="2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b/>
                <w:color w:val="auto"/>
                <w:sz w:val="18"/>
                <w:szCs w:val="18"/>
              </w:rPr>
              <w:t>装配式建筑实施情况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是否采用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是□否□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类型</w:t>
            </w:r>
          </w:p>
        </w:tc>
        <w:tc>
          <w:tcPr>
            <w:tcW w:w="4033" w:type="dxa"/>
            <w:gridSpan w:val="10"/>
            <w:noWrap w:val="0"/>
            <w:vAlign w:val="center"/>
          </w:tcPr>
          <w:p>
            <w:pPr>
              <w:snapToGrid w:val="0"/>
              <w:jc w:val="both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□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PC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□木结构 □钢结构□其它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装配率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10" w:type="dxa"/>
            <w:gridSpan w:val="2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b/>
                <w:color w:val="auto"/>
                <w:sz w:val="18"/>
                <w:szCs w:val="18"/>
              </w:rPr>
              <w:t>绿色建材应用情况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85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是否采用</w:t>
            </w:r>
          </w:p>
        </w:tc>
        <w:tc>
          <w:tcPr>
            <w:tcW w:w="466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绿色建材名称（型号）、应用量</w:t>
            </w:r>
          </w:p>
        </w:tc>
        <w:tc>
          <w:tcPr>
            <w:tcW w:w="14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绿色建材星级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应用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59" w:type="dxa"/>
            <w:gridSpan w:val="5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是□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否□</w:t>
            </w:r>
          </w:p>
        </w:tc>
        <w:tc>
          <w:tcPr>
            <w:tcW w:w="466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59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66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59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66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59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66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10" w:type="dxa"/>
            <w:gridSpan w:val="2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b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b/>
                <w:color w:val="auto"/>
                <w:sz w:val="18"/>
                <w:szCs w:val="18"/>
              </w:rPr>
              <w:t>能耗监测系统实施情况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5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是否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采用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是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□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否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□</w:t>
            </w:r>
          </w:p>
        </w:tc>
        <w:tc>
          <w:tcPr>
            <w:tcW w:w="197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电表数量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 xml:space="preserve">：     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块</w:t>
            </w:r>
          </w:p>
        </w:tc>
        <w:tc>
          <w:tcPr>
            <w:tcW w:w="296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水表数量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 xml:space="preserve">：     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块</w:t>
            </w:r>
          </w:p>
        </w:tc>
        <w:tc>
          <w:tcPr>
            <w:tcW w:w="218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>采集器数量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 xml:space="preserve">：   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110" w:type="dxa"/>
            <w:gridSpan w:val="24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本单位郑重承诺：本表内容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  <w:lang w:eastAsia="zh-CN"/>
              </w:rPr>
              <w:t>与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审图机构审查通过的施工图设计文件一致。我单位对填报内容的真实性负责，如有虚假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,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愿承担相应责任。</w:t>
            </w:r>
          </w:p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                                         </w:t>
            </w:r>
          </w:p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  <w:lang w:val="en-US" w:eastAsia="zh-CN"/>
              </w:rPr>
              <w:t xml:space="preserve">                                  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建设单位（章）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 </w:t>
            </w:r>
          </w:p>
          <w:p>
            <w:pPr>
              <w:snapToGrid w:val="0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                                          </w:t>
            </w:r>
          </w:p>
          <w:p>
            <w:pPr>
              <w:snapToGrid w:val="0"/>
              <w:ind w:right="516"/>
              <w:jc w:val="center"/>
              <w:rPr>
                <w:rFonts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 xml:space="preserve">         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              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 xml:space="preserve"> 填 报 时 间：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年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月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110" w:type="dxa"/>
            <w:gridSpan w:val="2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投诉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举报电话：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 xml:space="preserve">          （</w:t>
            </w:r>
            <w:r>
              <w:rPr>
                <w:rFonts w:ascii="仿宋_GB2312" w:cs="仿宋_GB2312"/>
                <w:color w:val="auto"/>
                <w:sz w:val="18"/>
                <w:szCs w:val="18"/>
              </w:rPr>
              <w:t>质</w:t>
            </w:r>
            <w:r>
              <w:rPr>
                <w:rFonts w:hint="eastAsia" w:ascii="仿宋_GB2312" w:cs="仿宋_GB2312"/>
                <w:color w:val="auto"/>
                <w:sz w:val="18"/>
                <w:szCs w:val="18"/>
              </w:rPr>
              <w:t>量安全监督机构）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Cs/>
          <w:color w:val="auto"/>
          <w:sz w:val="44"/>
          <w:szCs w:val="44"/>
        </w:rPr>
        <w:t>建筑节能与绿色建筑信息公示表</w:t>
      </w:r>
    </w:p>
    <w:bookmarkEnd w:id="0"/>
    <w:p>
      <w:pPr>
        <w:jc w:val="center"/>
        <w:rPr>
          <w:rFonts w:hint="eastAsia" w:ascii="方正小标宋简体" w:eastAsia="方正小标宋简体" w:cs="黑体"/>
          <w:bCs/>
          <w:color w:val="auto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2020-07-15T01:33:06Z</dcterms:created>
  <dc:creator>86157</dc:creator>
  <cp:lastModifiedBy>丁明</cp:lastModifiedBy>
  <dcterms:modified xsi:type="dcterms:W3CDTF">2020-07-15T01:33:14Z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