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Style w:val="7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生态环境损害赔偿职责分工表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058"/>
        <w:gridCol w:w="6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责任部门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或机构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一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市级资源环境相关部门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负责市级受理的生态环境损害事件调查评估、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赔偿磋商、提起诉讼、修复监督等工作，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指导属地政府开展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所列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生态环境损害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类型案件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的调查评估、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赔偿磋商、提起诉讼、修复监督等工作。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市自然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资源和规划局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造成土地资源、矿产资源、古生物化石、矿山地质环境破坏等生态环境损害的。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①发生国务院相关文件规定的突发生态环境事件的；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②发生生态环境损害事件导致区域大气、水等环境质量等级下降，土壤环境风险等级上升的。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市水利局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涉及造成其管理的河流、湖库等生态环境损害的。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涉及渔业和其管理的自然保护区及耕地、园地土壤污染等生态环境损害的（《中华人民共和国土壤污染防治法》实施之前产生的，并且土壤污染责任人无法认定的污染地块除外）。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市林业局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</w:rPr>
              <w:t>涉及造成森林、湿地、草原、陆生野生动植物以及其管理的国家公园、自然保护区、自然公园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eastAsia="zh-CN"/>
              </w:rPr>
              <w:t>、风景名胜区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</w:rPr>
              <w:t>等生态环境损害的。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市住房和城乡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val="en-US" w:eastAsia="zh-CN"/>
              </w:rPr>
              <w:t>涉及其管理的乡镇生活污水处理环境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eastAsia="zh-CN"/>
              </w:rPr>
              <w:t>损害的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市城管局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</w:rPr>
              <w:t>涉及造成其管理的城市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eastAsia="zh-CN"/>
              </w:rPr>
              <w:t>园林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</w:rPr>
              <w:t>绿地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eastAsia="zh-CN"/>
              </w:rPr>
              <w:t>，城镇生活污水处理、供水供气设施、生活垃圾处理等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</w:rPr>
              <w:t>生态环境损害的。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二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eastAsia="zh-CN"/>
              </w:rPr>
              <w:t>生态环境损害赔偿资金管理监督等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国家税务总局邵阳市税务局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生态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损害赔偿资金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的征收工作。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四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负责生态环境损害司法鉴定管理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；指导人民调解委员会依法开展生态环境损害赔偿磋商工作等。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市检察院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支持生态环境损害赔偿磋商、起诉；开展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益诉讼、刑事附带民事公益诉讼，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相关制度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市卫生健康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负责组织开展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环境健康问题调查，加强环境与健康综合监测与风险评估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市发改委</w:t>
            </w:r>
            <w:bookmarkStart w:id="0" w:name="_GoBack"/>
            <w:bookmarkEnd w:id="0"/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负责将生态环境损害赔偿制度改革纳入国民经济和社会发展规划。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市科技局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eastAsia="zh-CN"/>
              </w:rPr>
              <w:t>支持生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态修复技术研究及科技成果转化应用工作。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市审计局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依法对生态环境损害赔偿资金分配、使用和管理情况实施审计监督。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十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邵阳银保监分局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推进生态环境损害责任保险，建立市场化生态环境损害分担机制，加强监督管理。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县市区人民政府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负责本辖区内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</w:rPr>
              <w:t>生态环境损害事件调查评估、</w:t>
            </w:r>
            <w:r>
              <w:rPr>
                <w:rFonts w:hint="eastAsia" w:ascii="仿宋" w:hAnsi="仿宋" w:eastAsia="仿宋_GB2312" w:cs="仿宋"/>
                <w:kern w:val="0"/>
                <w:sz w:val="24"/>
                <w:szCs w:val="24"/>
                <w:lang w:eastAsia="zh-CN"/>
              </w:rPr>
              <w:t>赔偿磋商、提起诉讼、修复监督等工作。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jZhYWNjMGI5ZWMxZGYyOWIwMzYyNzQ0ZmQ0YTUifQ=="/>
  </w:docVars>
  <w:rsids>
    <w:rsidRoot w:val="3BCE1E38"/>
    <w:rsid w:val="3BCE1E38"/>
    <w:rsid w:val="5F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 w:cs="Times New Roma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2022-01-10T03:04:00Z</dcterms:created>
  <dc:creator>Administrator</dc:creator>
  <cp:lastModifiedBy>随风而起</cp:lastModifiedBy>
  <dcterms:modified xsi:type="dcterms:W3CDTF">2023-12-22T08:32:17Z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11257B9CDF1A416D82EA4FBB07ADA11E</vt:lpwstr>
  </property>
</Properties>
</file>