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N/>
        <w:bidi w:val="0"/>
        <w:spacing w:before="0" w:beforeAutospacing="0" w:after="0" w:afterAutospacing="0" w:line="440" w:lineRule="exact"/>
        <w:ind w:left="0" w:leftChars="0" w:right="0" w:firstLine="0" w:firstLineChars="0"/>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继续有效的规范性文件目录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（共4件）</w:t>
      </w:r>
    </w:p>
    <w:tbl>
      <w:tblPr>
        <w:tblStyle w:val="6"/>
        <w:tblW w:w="14569"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691"/>
        <w:gridCol w:w="3723"/>
        <w:gridCol w:w="2265"/>
        <w:gridCol w:w="2609"/>
        <w:gridCol w:w="52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序号</w:t>
            </w:r>
          </w:p>
        </w:tc>
        <w:tc>
          <w:tcPr>
            <w:tcW w:w="3723"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文件标题</w:t>
            </w:r>
          </w:p>
        </w:tc>
        <w:tc>
          <w:tcPr>
            <w:tcW w:w="226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文号</w:t>
            </w:r>
          </w:p>
        </w:tc>
        <w:tc>
          <w:tcPr>
            <w:tcW w:w="2609"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登记号</w:t>
            </w:r>
          </w:p>
        </w:tc>
        <w:tc>
          <w:tcPr>
            <w:tcW w:w="5281"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理由</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3723"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《邵阳市人民政府关于整合优化建设工程防雷许可的实施意见》</w:t>
            </w:r>
          </w:p>
        </w:tc>
        <w:tc>
          <w:tcPr>
            <w:tcW w:w="226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市政发</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〔2017〕11号</w:t>
            </w:r>
          </w:p>
        </w:tc>
        <w:tc>
          <w:tcPr>
            <w:tcW w:w="2609"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SYCR-2017-00009</w:t>
            </w:r>
          </w:p>
        </w:tc>
        <w:tc>
          <w:tcPr>
            <w:tcW w:w="5281"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根据《湖南省规范性文件管理办法》的规定，</w:t>
            </w:r>
            <w:r>
              <w:rPr>
                <w:rFonts w:hint="eastAsia" w:ascii="宋体" w:hAnsi="宋体" w:eastAsia="宋体" w:cs="宋体"/>
                <w:b w:val="0"/>
                <w:caps w:val="0"/>
                <w:color w:val="000000"/>
                <w:spacing w:val="0"/>
                <w:kern w:val="0"/>
                <w:sz w:val="24"/>
                <w:szCs w:val="24"/>
                <w:shd w:val="clear" w:color="auto" w:fill="FFFFFF"/>
                <w:lang w:val="en-US" w:eastAsia="zh-CN" w:bidi="ar"/>
              </w:rPr>
              <w:t>因实施法律、行政法规制定的规范性文件有效期需要超过5年的，最长不得超过10年。起草单位在规范性文件有效期届满前6个月内进行评估，认为需要继续执行，确认有效期至2027</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年8月25日。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3723"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邵阳市人民政府关于下放一批经济管理权限的通知</w:t>
            </w:r>
          </w:p>
        </w:tc>
        <w:tc>
          <w:tcPr>
            <w:tcW w:w="226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市政发</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〔2017〕12号</w:t>
            </w:r>
          </w:p>
        </w:tc>
        <w:tc>
          <w:tcPr>
            <w:tcW w:w="2609"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SYCR-2017-00010</w:t>
            </w:r>
          </w:p>
        </w:tc>
        <w:tc>
          <w:tcPr>
            <w:tcW w:w="5281"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起草单位在规范性文件有效期届满前6个月内进行评估，认为需要继续执行，确认有效期至</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2027年8月16日。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3</w:t>
            </w:r>
          </w:p>
        </w:tc>
        <w:tc>
          <w:tcPr>
            <w:tcW w:w="3723"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《邵阳市人民政府办公室关于加强和改进行政应诉工作的实施意见》</w:t>
            </w:r>
          </w:p>
        </w:tc>
        <w:tc>
          <w:tcPr>
            <w:tcW w:w="226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市政办发</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〔2017〕24号</w:t>
            </w:r>
          </w:p>
        </w:tc>
        <w:tc>
          <w:tcPr>
            <w:tcW w:w="2609"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SYCR-2017-01023</w:t>
            </w:r>
          </w:p>
        </w:tc>
        <w:tc>
          <w:tcPr>
            <w:tcW w:w="5281"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起草单位在规范性文件有效期届满前6个月内进行评估，认为需要继续执行，确认有效期至</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rightChars="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2027年9月13日。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4</w:t>
            </w:r>
          </w:p>
        </w:tc>
        <w:tc>
          <w:tcPr>
            <w:tcW w:w="3723"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邵阳市人民政府办公室关于印发《邵阳市国有土地上征收直管公房和单位自管房对承租人补偿安置的规定》的通知</w:t>
            </w:r>
          </w:p>
        </w:tc>
        <w:tc>
          <w:tcPr>
            <w:tcW w:w="226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市政办发</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〔2017〕25号</w:t>
            </w:r>
          </w:p>
        </w:tc>
        <w:tc>
          <w:tcPr>
            <w:tcW w:w="2609"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SYCR-2017-01024</w:t>
            </w:r>
          </w:p>
        </w:tc>
        <w:tc>
          <w:tcPr>
            <w:tcW w:w="5281"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起草单位在规范性文件有效期届满前6个月内进行评估，认为需要继续执行，确认有效期至</w:t>
            </w:r>
          </w:p>
          <w:p>
            <w:pPr>
              <w:keepNext w:val="0"/>
              <w:keepLines w:val="0"/>
              <w:pageBreakBefore w:val="0"/>
              <w:widowControl/>
              <w:suppressLineNumbers w:val="0"/>
              <w:kinsoku/>
              <w:wordWrap/>
              <w:overflowPunct/>
              <w:topLinePunct w:val="0"/>
              <w:autoSpaceDN/>
              <w:bidi w:val="0"/>
              <w:spacing w:beforeAutospacing="0" w:afterAutospacing="0" w:line="440" w:lineRule="exact"/>
              <w:ind w:left="0" w:leftChars="0" w:right="0"/>
              <w:jc w:val="both"/>
              <w:rPr>
                <w:rFonts w:hint="eastAsia" w:ascii="宋体" w:hAnsi="宋体" w:eastAsia="宋体" w:cs="宋体"/>
                <w:sz w:val="24"/>
                <w:szCs w:val="24"/>
              </w:rPr>
            </w:pPr>
            <w:r>
              <w:rPr>
                <w:rFonts w:hint="eastAsia" w:ascii="宋体" w:hAnsi="宋体" w:eastAsia="宋体" w:cs="宋体"/>
                <w:b w:val="0"/>
                <w:caps w:val="0"/>
                <w:color w:val="000000"/>
                <w:spacing w:val="0"/>
                <w:kern w:val="0"/>
                <w:sz w:val="24"/>
                <w:szCs w:val="24"/>
                <w:shd w:val="clear" w:color="auto" w:fill="FFFFFF"/>
                <w:lang w:val="en-US" w:eastAsia="zh-CN" w:bidi="ar"/>
              </w:rPr>
              <w:t>2027年10月17日。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zMyZDg1ZWRlOWM2YmI3YzM3NmU2MjQ0NGQ1NDYifQ=="/>
  </w:docVars>
  <w:rsids>
    <w:rsidRoot w:val="28AC013C"/>
    <w:rsid w:val="28AC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index 5"/>
    <w:basedOn w:val="1"/>
    <w:next w:val="1"/>
    <w:qFormat/>
    <w:uiPriority w:val="0"/>
    <w:pPr>
      <w:ind w:left="1680"/>
    </w:pPr>
    <w:rPr>
      <w:rFonts w:ascii="仿宋_GB2312" w:eastAsia="仿宋_GB2312"/>
      <w:szCs w:val="20"/>
    </w:r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2022-12-29T09:04:00Z</dcterms:created>
  <dc:creator>admin</dc:creator>
  <cp:lastModifiedBy>admin</cp:lastModifiedBy>
  <dcterms:modified xsi:type="dcterms:W3CDTF">2022-12-29T09:04:46Z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A98874AD3EBA41D19B7C212E5D7FC4FB</vt:lpwstr>
  </property>
</Properties>
</file>