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pacing w:val="0"/>
          <w:sz w:val="40"/>
          <w:szCs w:val="40"/>
          <w:lang w:val="en-US" w:eastAsia="zh-CN"/>
        </w:rPr>
        <w:t>2023年省重点民生实事项目“湘易办”指标任务分解表</w:t>
      </w:r>
    </w:p>
    <w:bookmarkEnd w:id="0"/>
    <w:tbl>
      <w:tblPr>
        <w:tblStyle w:val="4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600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56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94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项目指标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任务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973" w:type="dxa"/>
            <w:gridSpan w:val="1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目标任务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94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大祥区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北塔区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双清区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邵东市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新邵县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隆回县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洞口县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绥宁县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城步县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武冈市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新宁县</w:t>
            </w:r>
          </w:p>
        </w:tc>
        <w:tc>
          <w:tcPr>
            <w:tcW w:w="75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邵阳县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上线服务事项超过1400项，其中“一网通办”服务事项700项以上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25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在</w:t>
            </w:r>
            <w:r>
              <w:rPr>
                <w:rFonts w:hint="eastAsia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湘易办</w:t>
            </w:r>
            <w:r>
              <w:rPr>
                <w:rFonts w:hint="eastAsia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公众版上各县市区级网办深度达到4级的依申请政务服务事项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集成可应用的电子证照种类超过80类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类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5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在</w:t>
            </w:r>
            <w:r>
              <w:rPr>
                <w:rFonts w:hint="eastAsia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湘易办</w:t>
            </w:r>
            <w:r>
              <w:rPr>
                <w:rFonts w:hint="eastAsia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公众版上各县市区集成电子证照数量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用户数突破300万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万人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16.7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5.6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14.6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47.7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28.2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46.5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31.1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13.4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10.5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29.5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23.7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34.6</w:t>
            </w:r>
          </w:p>
        </w:tc>
        <w:tc>
          <w:tcPr>
            <w:tcW w:w="25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在</w:t>
            </w:r>
            <w:r>
              <w:rPr>
                <w:rFonts w:hint="eastAsia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湘易办</w:t>
            </w:r>
            <w:r>
              <w:rPr>
                <w:rFonts w:hint="eastAsia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公众版上注册的用户数达到本地区常住人口数的45%。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543D3FB2"/>
    <w:rsid w:val="543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334</Characters>
  <Lines>0</Lines>
  <Paragraphs>0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2023-08-30T02:16:00Z</dcterms:created>
  <dc:creator>旧时光·不见旧人</dc:creator>
  <cp:lastModifiedBy>旧时光·不见旧人</cp:lastModifiedBy>
  <dcterms:modified xsi:type="dcterms:W3CDTF">2023-08-30T02:17:21Z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BB0CA0DDADC349EF89C9AA5E389F27A5_11</vt:lpwstr>
  </property>
</Properties>
</file>