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jc w:val="left"/>
        <w:textAlignment w:val="auto"/>
        <w:rPr>
          <w:rFonts w:hint="eastAsia" w:ascii="方正大标宋简体" w:hAnsi="方正大标宋简体" w:eastAsia="方正大标宋简体" w:cs="方正大标宋简体"/>
          <w:b w:val="0"/>
          <w:bCs w:val="0"/>
          <w:color w:val="auto"/>
          <w:spacing w:val="0"/>
          <w:sz w:val="40"/>
          <w:szCs w:val="40"/>
          <w:lang w:val="en-US" w:eastAsia="zh-CN"/>
        </w:rPr>
      </w:pPr>
      <w:r>
        <w:rPr>
          <w:rFonts w:hint="eastAsia" w:ascii="方正大标宋简体" w:hAnsi="方正大标宋简体" w:eastAsia="方正大标宋简体" w:cs="方正大标宋简体"/>
          <w:b w:val="0"/>
          <w:bCs w:val="0"/>
          <w:color w:val="auto"/>
          <w:spacing w:val="0"/>
          <w:sz w:val="40"/>
          <w:szCs w:val="40"/>
          <w:lang w:val="en-US" w:eastAsia="zh-CN"/>
        </w:rPr>
        <w:t xml:space="preserve">附件2：      </w:t>
      </w:r>
      <w:bookmarkStart w:id="0" w:name="_GoBack"/>
      <w:r>
        <w:rPr>
          <w:rFonts w:hint="eastAsia" w:ascii="方正大标宋简体" w:hAnsi="方正大标宋简体" w:eastAsia="方正大标宋简体" w:cs="方正大标宋简体"/>
          <w:b w:val="0"/>
          <w:bCs w:val="0"/>
          <w:color w:val="auto"/>
          <w:spacing w:val="0"/>
          <w:sz w:val="40"/>
          <w:szCs w:val="40"/>
          <w:lang w:val="en-US" w:eastAsia="zh-CN"/>
        </w:rPr>
        <w:t>2023年“湘易办”县市区、市直部门重点任务清单</w:t>
      </w:r>
      <w:bookmarkEnd w:id="0"/>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191"/>
        <w:gridCol w:w="12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blHeader/>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序号</w:t>
            </w:r>
          </w:p>
        </w:tc>
        <w:tc>
          <w:tcPr>
            <w:tcW w:w="11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县市区/部门</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auto"/>
                <w:sz w:val="24"/>
                <w:szCs w:val="24"/>
                <w:u w:val="none"/>
              </w:rPr>
            </w:pPr>
            <w:r>
              <w:rPr>
                <w:rFonts w:hint="eastAsia" w:ascii="黑体" w:hAnsi="黑体" w:eastAsia="黑体" w:cs="黑体"/>
                <w:b w:val="0"/>
                <w:bCs w:val="0"/>
                <w:i w:val="0"/>
                <w:iCs w:val="0"/>
                <w:color w:val="auto"/>
                <w:kern w:val="0"/>
                <w:sz w:val="24"/>
                <w:szCs w:val="24"/>
                <w:u w:val="none"/>
                <w:lang w:val="en-US" w:eastAsia="zh-CN" w:bidi="ar"/>
              </w:rPr>
              <w:t>主要工作任务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w:t>
            </w:r>
          </w:p>
        </w:tc>
        <w:tc>
          <w:tcPr>
            <w:tcW w:w="11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各县市区人民政府（含邵阳经开区）</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w:t>
            </w:r>
            <w:r>
              <w:rPr>
                <w:rFonts w:hint="eastAsia"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省</w:t>
            </w:r>
            <w:r>
              <w:rPr>
                <w:rFonts w:hint="default"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重点民生实事项目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指标任务，按照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旬简报、月通报、季总结</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要求加强调度及情况报送，每月10日、20日、月底报送经验材料，每月20日前报送月度工作进展情况，每季度最后一个月20日报送工作总结。</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w:t>
            </w:r>
            <w:r>
              <w:rPr>
                <w:rFonts w:hint="eastAsia" w:ascii="Times New Roman" w:hAnsi="Times New Roman" w:eastAsia="仿宋" w:cs="Times New Roman"/>
                <w:i w:val="0"/>
                <w:iCs w:val="0"/>
                <w:color w:val="auto"/>
                <w:kern w:val="0"/>
                <w:sz w:val="24"/>
                <w:szCs w:val="24"/>
                <w:u w:val="none"/>
                <w:lang w:val="en-US" w:eastAsia="zh-CN" w:bidi="ar"/>
              </w:rPr>
              <w:t>按要求</w:t>
            </w:r>
            <w:r>
              <w:rPr>
                <w:rFonts w:hint="default" w:ascii="Times New Roman" w:hAnsi="Times New Roman" w:eastAsia="仿宋" w:cs="Times New Roman"/>
                <w:i w:val="0"/>
                <w:iCs w:val="0"/>
                <w:color w:val="auto"/>
                <w:kern w:val="0"/>
                <w:sz w:val="24"/>
                <w:szCs w:val="24"/>
                <w:u w:val="none"/>
                <w:lang w:val="en-US" w:eastAsia="zh-CN" w:bidi="ar"/>
              </w:rPr>
              <w:t>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测试问题整改，</w:t>
            </w:r>
            <w:r>
              <w:rPr>
                <w:rFonts w:hint="eastAsia" w:ascii="Times New Roman" w:hAnsi="Times New Roman" w:eastAsia="仿宋" w:cs="Times New Roman"/>
                <w:i w:val="0"/>
                <w:iCs w:val="0"/>
                <w:color w:val="000000" w:themeColor="text1"/>
                <w:kern w:val="0"/>
                <w:sz w:val="24"/>
                <w:szCs w:val="24"/>
                <w:u w:val="none"/>
                <w:lang w:val="en-US" w:eastAsia="zh-CN" w:bidi="ar"/>
                <w14:textFill>
                  <w14:solidFill>
                    <w14:schemeClr w14:val="tx1"/>
                  </w14:solidFill>
                </w14:textFill>
              </w:rPr>
              <w:t>持续</w:t>
            </w:r>
            <w:r>
              <w:rPr>
                <w:rFonts w:hint="default" w:ascii="Times New Roman" w:hAnsi="Times New Roman" w:eastAsia="仿宋" w:cs="Times New Roman"/>
                <w:i w:val="0"/>
                <w:iCs w:val="0"/>
                <w:color w:val="auto"/>
                <w:kern w:val="0"/>
                <w:sz w:val="24"/>
                <w:szCs w:val="24"/>
                <w:u w:val="none"/>
                <w:lang w:val="en-US" w:eastAsia="zh-CN" w:bidi="ar"/>
              </w:rPr>
              <w:t>做好服务事项质量管理。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3.完善市旗舰店建设，丰富服务内容，梳理并整合各县市区的自建业务系统高频服务事项接入市政务服务一体化平台，通过市一体化平台全量输出到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4.梳理本地区高频特色公共服务、便民服务，按照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应</w:t>
            </w:r>
            <w:r>
              <w:rPr>
                <w:rFonts w:hint="eastAsia" w:ascii="Times New Roman" w:hAnsi="Times New Roman" w:eastAsia="仿宋" w:cs="Times New Roman"/>
                <w:i w:val="0"/>
                <w:iCs w:val="0"/>
                <w:color w:val="auto"/>
                <w:kern w:val="0"/>
                <w:sz w:val="24"/>
                <w:szCs w:val="24"/>
                <w:u w:val="none"/>
                <w:lang w:val="en-US" w:eastAsia="zh-CN" w:bidi="ar"/>
              </w:rPr>
              <w:t>上</w:t>
            </w:r>
            <w:r>
              <w:rPr>
                <w:rFonts w:hint="default" w:ascii="Times New Roman" w:hAnsi="Times New Roman" w:eastAsia="仿宋" w:cs="Times New Roman"/>
                <w:i w:val="0"/>
                <w:iCs w:val="0"/>
                <w:color w:val="auto"/>
                <w:kern w:val="0"/>
                <w:sz w:val="24"/>
                <w:szCs w:val="24"/>
                <w:u w:val="none"/>
                <w:lang w:val="en-US" w:eastAsia="zh-CN" w:bidi="ar"/>
              </w:rPr>
              <w:t>尽上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邵阳市旗舰店，做好服务事项管理，确保本地区</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w:t>
            </w:r>
            <w:r>
              <w:rPr>
                <w:rFonts w:hint="eastAsia" w:ascii="Times New Roman" w:hAnsi="Times New Roman" w:eastAsia="仿宋" w:cs="Times New Roman"/>
                <w:i w:val="0"/>
                <w:iCs w:val="0"/>
                <w:color w:val="auto"/>
                <w:kern w:val="0"/>
                <w:sz w:val="24"/>
                <w:szCs w:val="24"/>
                <w:u w:val="none"/>
                <w:lang w:val="en-US" w:eastAsia="zh-CN" w:bidi="ar"/>
              </w:rPr>
              <w:t>5</w:t>
            </w:r>
            <w:r>
              <w:rPr>
                <w:rFonts w:hint="default" w:ascii="Times New Roman" w:hAnsi="Times New Roman" w:eastAsia="仿宋" w:cs="Times New Roman"/>
                <w:i w:val="0"/>
                <w:iCs w:val="0"/>
                <w:color w:val="auto"/>
                <w:kern w:val="0"/>
                <w:sz w:val="24"/>
                <w:szCs w:val="24"/>
                <w:u w:val="none"/>
                <w:lang w:val="en-US" w:eastAsia="zh-CN" w:bidi="ar"/>
              </w:rPr>
              <w:t>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5.配合完成本地公交乘车码、政务大厅服务功能与</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一码通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对接，做好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一码通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推广及特色场景建设工作。</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6.配合完成本地水、电、气、通信生活缴费和教育缴费等接入省统一支付平台。</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7.全面配合政策兑现、营商地图、十大场景等特色应用建设，做好政策梳理、兑现办理、数据供给、场景打造等工作。</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8.配合做好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9.统筹推动本地区颁发的电子证照全面归集汇聚到省政务服务一体化平台电子证照库，全量输出到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10推动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成为本地区发放政府消费券、数字人民币红包等促进消费活动的主要渠道。</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11.研究提出</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功能升级、场景创新等方面的意见建议。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市委宣传部</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市档案馆</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市发改委</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强化项目要素保障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加快项目推进实施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支持重点产业发展</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支持‘五好'园区建设</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4.牵头做好市级营商地图建设，及时提供项目等相关数据，督促相关单位提供政策、园区等数据，并建立长效更新机制，保障数据鲜活度。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市教育局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1.完成中考与高中招生系统、义务教育招生系统、邵阳教育平台等与省、市政务服务一体化平台对接，全量输出本部门政务服务事项到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入学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办证</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上实现入学政策、入学报名、教育缴费、教育补贴、成绩查询、证件查询、民办教培机构管理等业务查询办理。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6.配合做好营商地图建设，及时提供教育领域等相关数据，并建立长效更新机制，保障数据鲜活度。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市科技局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1.完成邵阳创新资源服务平台等与省、市政务服务一体化平台对接，全量输出本部门政务服务事项到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支持企业技术创新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5.配合做好营商地图建设，及时提供科技创新领域等相关数据，并建立长效更新机制，保障数据鲜活度。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市工信局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政策兑现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场景建设要求，细化任务清单，明确责任人和完成时限，配合做好在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上线金融服务等涉企服务。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加大对重点领域消费的支持引导</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加强市场主体培育</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支持重点产业发展</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支持企业技术创新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color="auto"/>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6.配合做好营商地图建设，及时提供特色产业链、惠企政策等相关数据，并建立长效更新机制，保障数据鲜活度。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6"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8</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市民宗局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6"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9</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市公安局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1.完成邵阳市网络与信息安全信息通报中心系统等与省市政务服务一体化平台对接，全量输出本部门政务服务事项到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办证</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身后</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场景建设要求，细化任务清单，明确责任人和完成时限，配合做好在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上实现驾驶证服务、违法处理、机动车业务等业务办理。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5.将居民身份证认证信息接入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一码通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10</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市民政局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1.完成邵阳市居民家庭经济状况核对信息系统平台、邵阳市火化查询系统等与省市政务服务一体化平台对接，全量输出本部门政务服务事项到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服务特殊群体</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办证</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身后</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上实现高龄津贴申领、养老机构查询及困难人员补贴申领等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2"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11</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市司法局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场景建设要求，细化任务清单，明确责任人和完成时限，配合做好在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上实现普法考试教育等业务办理。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12</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市财政局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1.完成邵阳市财政局综合办公系统与省市政务服务一体化平台对接，全量输出本部门政务服务事项到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上线农业补贴等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服务和非税缴费相关服务。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加大对重点消费领域消费的支持引导</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加大财税支持力度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盘活存量资产资源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13</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市人社局</w:t>
            </w:r>
          </w:p>
        </w:tc>
        <w:tc>
          <w:tcPr>
            <w:tcW w:w="125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1.完成工伤保险管理系统、劳动监察管理系统、失业保险管理系统、医疗和生育保险管理系统等与省市政务服务一体化平台对接，全量输出本部门政务服务事项到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社会保险</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退休</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就业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企业用工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员工保障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实现就业创业服务、社保服务、养老服务、电子社保卡二维码等业务的办理。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支持企业技术创新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助力企业稳岗拓岗</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7.配合做好营商地图建设，及时提供人力资源市场等相关数据，并建立长效更新机制，保障数据鲜活度。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8.配合做好数据资源共享、统一支付平台接入、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14</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市自然资源和规划局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1.完成邵阳市自然资源和规划局一站式管理信息平台、市不动产业务系统等与省市政务服务一体化平台对接，全量输出本部门政务服务事项到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不动产登记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用地审批</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实现产权核验、不动产登记情况（无房证明、不动产登记记录）、不动产证办理等业务的办理。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强化项目要素保障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加快项目推进实施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支持‘五好'园区建设</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15</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市生态环境局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强化项目要素保障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3"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16</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市住建局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多图联审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施工许可</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联合验收</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实现公共租赁住房、危房改造补助申领等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稳定房地产领域投资</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6.配合做好营商地图建设，及时提供住建领域等相关数据，并建立长效更新机制，保障数据鲜活度。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8"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17</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市交通局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1.完成邵阳市网约车巡游车信息化监管平台等与省市政务服务一体化平台对接，全量输出本部门政务服务事项到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办证</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实现网约车备案、高速路况查询等业务办理。</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推动开放平台赋能增效</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加强用能和物流保障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7.配合完成公交乘车码接入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一码通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8.配合做好营商地图建设，及时提供交通运输领域等相关数据，并建立长效更新机制，保障数据鲜活度。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9.配合做好数据资源共享、统一支付平台接入、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18</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市水利局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上线移民口粮补贴、大中型水库移民中长期职业教育补助、移民个人补偿补助费申领等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强化项目要素保障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19</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市农业局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1.完成邵阳市智慧渔政高位监测系统省市政务服务一体化平台对接，全量输出本部门政务服务事项到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实现农业补贴、生鲜乳准运证明核发、兽药经营许可证核发、水产苗种生产审批、拖拉机和联合收割机驾驶证核发等业务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加大招商引资力度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20</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市商务局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上实现政府消费券等线上发放。</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加大促消费活动和消费补贴力度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加快推进新消费场景和平台创建</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加大对商贸企业和品牌支持力度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加大招商引资力度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lang w:val="en-US" w:eastAsia="zh-CN" w:bidi="ar"/>
              </w:rPr>
              <w:t>配</w:t>
            </w:r>
            <w:r>
              <w:rPr>
                <w:rFonts w:hint="default" w:ascii="Times New Roman" w:hAnsi="Times New Roman" w:eastAsia="仿宋" w:cs="Times New Roman"/>
                <w:i w:val="0"/>
                <w:iCs w:val="0"/>
                <w:color w:val="auto"/>
                <w:kern w:val="0"/>
                <w:sz w:val="24"/>
                <w:szCs w:val="24"/>
                <w:u w:val="none"/>
                <w:lang w:val="en-US" w:eastAsia="zh-CN" w:bidi="ar"/>
              </w:rPr>
              <w:t>合做好营商地图建设，及时提供政策数据、园区数据、重点招商项目数据等相关数据，并建立长效更新机制，保障数据鲜活度。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7.推动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成为发放政府消费券活动的主要渠道。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21</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市文旅广体局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1.完成智慧文旅平台等与省市政务服务一体化平台对接，全量输出本部门政务服务事项到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上实现景区推荐、景区地图、景区预约、景区介绍、景区门票购买等业务。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加大对重点领域消费的支持引导</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加快推进新消费场景和平台创建</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color w:val="auto"/>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Style w:val="7"/>
                <w:rFonts w:hint="default" w:ascii="Times New Roman" w:hAnsi="Times New Roman" w:cs="Times New Roman"/>
                <w:color w:val="auto"/>
                <w:lang w:val="en-US" w:eastAsia="zh-CN" w:bidi="ar"/>
              </w:rPr>
              <w:t>到省政务服务一体化平台电子证照库，全量输出到</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湘易办</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color w:val="auto"/>
                <w:lang w:val="en-US" w:eastAsia="zh-CN" w:bidi="ar"/>
              </w:rPr>
            </w:pPr>
            <w:r>
              <w:rPr>
                <w:rStyle w:val="7"/>
                <w:rFonts w:hint="default" w:ascii="Times New Roman" w:hAnsi="Times New Roman" w:cs="Times New Roman"/>
                <w:color w:val="auto"/>
                <w:lang w:val="en-US" w:eastAsia="zh-CN" w:bidi="ar"/>
              </w:rPr>
              <w:t>6.将景点预约功能接入</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湘易办</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一码通</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color w:val="auto"/>
                <w:lang w:val="en-US" w:eastAsia="zh-CN" w:bidi="ar"/>
              </w:rPr>
            </w:pPr>
            <w:r>
              <w:rPr>
                <w:rStyle w:val="7"/>
                <w:rFonts w:hint="default" w:ascii="Times New Roman" w:hAnsi="Times New Roman" w:cs="Times New Roman"/>
                <w:color w:val="auto"/>
                <w:lang w:val="en-US" w:eastAsia="zh-CN" w:bidi="ar"/>
              </w:rPr>
              <w:t>7.做好营商地图建设，及时提供历史人文、文物景点等相关数据，并建立长效更新机制，保障数据鲜活度。</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Style w:val="7"/>
                <w:rFonts w:hint="default" w:ascii="Times New Roman" w:hAnsi="Times New Roman" w:cs="Times New Roman"/>
                <w:color w:val="auto"/>
                <w:lang w:val="en-US" w:eastAsia="zh-CN" w:bidi="ar"/>
              </w:rPr>
              <w:t>8.配合做好数据资源共享、统一支付平台接入、</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湘易办</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22</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市卫生健康委</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1.完成人人家医签约服务平台等与省市政务服务一体化平台对接，全量输出本部门政务服务事项到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上实现预约挂号、报告查询、居民健康卡等业务。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23</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市退役军人事务局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上线退役军人补贴申领等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9"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24</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市应急局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1.完成特种作业操作证及安全生产知识和管理能力考核合格证查询平台等与省市政务服务一体化平台对接，全量输出本部门政务服务事项到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2</w:t>
            </w:r>
            <w:r>
              <w:rPr>
                <w:rFonts w:hint="default" w:ascii="Times New Roman" w:hAnsi="Times New Roman" w:eastAsia="仿宋" w:cs="Times New Roman"/>
                <w:i w:val="0"/>
                <w:iCs w:val="0"/>
                <w:color w:val="auto"/>
                <w:kern w:val="0"/>
                <w:sz w:val="24"/>
                <w:szCs w:val="24"/>
                <w:u w:val="none"/>
                <w:lang w:val="en-US" w:eastAsia="zh-CN" w:bidi="ar"/>
              </w:rPr>
              <w:t>.梳理本部门高频特色公共服务、便民服务，按照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3</w:t>
            </w:r>
            <w:r>
              <w:rPr>
                <w:rFonts w:hint="default" w:ascii="Times New Roman" w:hAnsi="Times New Roman" w:eastAsia="仿宋" w:cs="Times New Roman"/>
                <w:i w:val="0"/>
                <w:iCs w:val="0"/>
                <w:color w:val="auto"/>
                <w:kern w:val="0"/>
                <w:sz w:val="24"/>
                <w:szCs w:val="24"/>
                <w:u w:val="none"/>
                <w:lang w:val="en-US" w:eastAsia="zh-CN" w:bidi="ar"/>
              </w:rPr>
              <w:t>.</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eastAsia" w:ascii="Times New Roman" w:hAnsi="Times New Roman" w:eastAsia="仿宋" w:cs="Times New Roman"/>
                <w:i w:val="0"/>
                <w:iCs w:val="0"/>
                <w:color w:val="auto"/>
                <w:kern w:val="0"/>
                <w:sz w:val="24"/>
                <w:szCs w:val="24"/>
                <w:u w:val="none"/>
                <w:lang w:val="en-US" w:eastAsia="zh-CN" w:bidi="ar"/>
              </w:rPr>
              <w:t>4</w:t>
            </w:r>
            <w:r>
              <w:rPr>
                <w:rFonts w:hint="default" w:ascii="Times New Roman" w:hAnsi="Times New Roman" w:eastAsia="仿宋" w:cs="Times New Roman"/>
                <w:i w:val="0"/>
                <w:iCs w:val="0"/>
                <w:color w:val="auto"/>
                <w:kern w:val="0"/>
                <w:sz w:val="24"/>
                <w:szCs w:val="24"/>
                <w:u w:val="none"/>
                <w:lang w:val="en-US" w:eastAsia="zh-CN" w:bidi="ar"/>
              </w:rPr>
              <w:t>.配合做好数据资源共享、统一支付平台接入、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6"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25</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市林业局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上实现林业补贴等业务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2</w:t>
            </w:r>
            <w:r>
              <w:rPr>
                <w:rFonts w:hint="default" w:ascii="Times New Roman" w:hAnsi="Times New Roman" w:eastAsia="仿宋" w:cs="Times New Roman"/>
                <w:i w:val="0"/>
                <w:iCs w:val="0"/>
                <w:color w:val="auto"/>
                <w:kern w:val="0"/>
                <w:sz w:val="24"/>
                <w:szCs w:val="24"/>
                <w:u w:val="none"/>
                <w:lang w:val="en-US" w:eastAsia="zh-CN" w:bidi="ar"/>
              </w:rPr>
              <w:t>.根据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强化项目要素保障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3</w:t>
            </w:r>
            <w:r>
              <w:rPr>
                <w:rFonts w:hint="default" w:ascii="Times New Roman" w:hAnsi="Times New Roman" w:eastAsia="仿宋" w:cs="Times New Roman"/>
                <w:i w:val="0"/>
                <w:iCs w:val="0"/>
                <w:color w:val="auto"/>
                <w:kern w:val="0"/>
                <w:sz w:val="24"/>
                <w:szCs w:val="24"/>
                <w:u w:val="none"/>
                <w:lang w:val="en-US" w:eastAsia="zh-CN" w:bidi="ar"/>
              </w:rPr>
              <w:t>.梳理本部门高频特色公共服务、便民服务，按照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4</w:t>
            </w:r>
            <w:r>
              <w:rPr>
                <w:rFonts w:hint="default" w:ascii="Times New Roman" w:hAnsi="Times New Roman" w:eastAsia="仿宋" w:cs="Times New Roman"/>
                <w:i w:val="0"/>
                <w:iCs w:val="0"/>
                <w:color w:val="auto"/>
                <w:kern w:val="0"/>
                <w:sz w:val="24"/>
                <w:szCs w:val="24"/>
                <w:u w:val="none"/>
                <w:lang w:val="en-US" w:eastAsia="zh-CN" w:bidi="ar"/>
              </w:rPr>
              <w:t>.</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eastAsia" w:ascii="Times New Roman" w:hAnsi="Times New Roman" w:eastAsia="仿宋" w:cs="Times New Roman"/>
                <w:i w:val="0"/>
                <w:iCs w:val="0"/>
                <w:color w:val="auto"/>
                <w:kern w:val="0"/>
                <w:sz w:val="24"/>
                <w:szCs w:val="24"/>
                <w:u w:val="none"/>
                <w:lang w:val="en-US" w:eastAsia="zh-CN" w:bidi="ar"/>
              </w:rPr>
              <w:t>5</w:t>
            </w:r>
            <w:r>
              <w:rPr>
                <w:rFonts w:hint="default" w:ascii="Times New Roman" w:hAnsi="Times New Roman" w:eastAsia="仿宋" w:cs="Times New Roman"/>
                <w:i w:val="0"/>
                <w:iCs w:val="0"/>
                <w:color w:val="auto"/>
                <w:kern w:val="0"/>
                <w:sz w:val="24"/>
                <w:szCs w:val="24"/>
                <w:u w:val="none"/>
                <w:lang w:val="en-US" w:eastAsia="zh-CN" w:bidi="ar"/>
              </w:rPr>
              <w:t>.配合做好数据资源共享、统一支付平台接入、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26</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市市场监管局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企业开办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企业变更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主题套餐服务，于2023年底前上线</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上线企业开办、电子营业执照查询、统一社会信用代码证书查询等服务。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加强市场主体培育</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Style w:val="7"/>
                <w:rFonts w:hint="default" w:ascii="Times New Roman" w:hAnsi="Times New Roman" w:cs="Times New Roman"/>
                <w:color w:val="auto"/>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Style w:val="7"/>
                <w:rFonts w:hint="default" w:ascii="Times New Roman" w:hAnsi="Times New Roman" w:cs="Times New Roman"/>
                <w:color w:val="auto"/>
                <w:lang w:val="en-US" w:eastAsia="zh-CN" w:bidi="ar"/>
              </w:rPr>
              <w:t>到省政务服务一体化平台电子证照库，全量输出到</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湘易办</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w:t>
            </w:r>
          </w:p>
          <w:p>
            <w:pPr>
              <w:keepNext w:val="0"/>
              <w:keepLines w:val="0"/>
              <w:widowControl/>
              <w:suppressLineNumbers w:val="0"/>
              <w:jc w:val="left"/>
              <w:textAlignment w:val="center"/>
              <w:rPr>
                <w:rStyle w:val="7"/>
                <w:rFonts w:hint="default" w:ascii="Times New Roman" w:hAnsi="Times New Roman" w:cs="Times New Roman"/>
                <w:color w:val="auto"/>
                <w:lang w:val="en-US" w:eastAsia="zh-CN" w:bidi="ar"/>
              </w:rPr>
            </w:pPr>
            <w:r>
              <w:rPr>
                <w:rStyle w:val="7"/>
                <w:rFonts w:hint="default" w:ascii="Times New Roman" w:hAnsi="Times New Roman" w:cs="Times New Roman"/>
                <w:color w:val="auto"/>
                <w:lang w:val="en-US" w:eastAsia="zh-CN" w:bidi="ar"/>
              </w:rPr>
              <w:t>6.</w:t>
            </w:r>
            <w:r>
              <w:rPr>
                <w:rFonts w:hint="eastAsia" w:ascii="Times New Roman" w:hAnsi="Times New Roman" w:eastAsia="仿宋" w:cs="Times New Roman"/>
                <w:i w:val="0"/>
                <w:iCs w:val="0"/>
                <w:color w:val="auto"/>
                <w:kern w:val="0"/>
                <w:sz w:val="24"/>
                <w:szCs w:val="24"/>
                <w:u w:val="none"/>
                <w:lang w:val="en-US" w:eastAsia="zh-CN" w:bidi="ar"/>
              </w:rPr>
              <w:t>配</w:t>
            </w:r>
            <w:r>
              <w:rPr>
                <w:rFonts w:hint="default" w:ascii="Times New Roman" w:hAnsi="Times New Roman" w:eastAsia="仿宋" w:cs="Times New Roman"/>
                <w:i w:val="0"/>
                <w:iCs w:val="0"/>
                <w:color w:val="auto"/>
                <w:kern w:val="0"/>
                <w:sz w:val="24"/>
                <w:szCs w:val="24"/>
                <w:u w:val="none"/>
                <w:lang w:val="en-US" w:eastAsia="zh-CN" w:bidi="ar"/>
              </w:rPr>
              <w:t>合</w:t>
            </w:r>
            <w:r>
              <w:rPr>
                <w:rStyle w:val="7"/>
                <w:rFonts w:hint="default" w:ascii="Times New Roman" w:hAnsi="Times New Roman" w:cs="Times New Roman"/>
                <w:color w:val="auto"/>
                <w:lang w:val="en-US" w:eastAsia="zh-CN" w:bidi="ar"/>
              </w:rPr>
              <w:t>做好营商地图建设，及时提供相关数据，并建立长效更新机制，保障数据鲜活度。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Style w:val="7"/>
                <w:rFonts w:hint="default" w:ascii="Times New Roman" w:hAnsi="Times New Roman" w:cs="Times New Roman"/>
                <w:color w:val="auto"/>
                <w:lang w:val="en-US" w:eastAsia="zh-CN" w:bidi="ar"/>
              </w:rPr>
              <w:t>7.配合做好数据资源共享、统一支付平台接入、</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湘易办</w:t>
            </w:r>
            <w:r>
              <w:rPr>
                <w:rStyle w:val="7"/>
                <w:rFonts w:hint="eastAsia" w:ascii="Times New Roman" w:hAnsi="Times New Roman" w:cs="Times New Roman"/>
                <w:color w:val="auto"/>
                <w:lang w:val="en-US" w:eastAsia="zh-CN" w:bidi="ar"/>
              </w:rPr>
              <w:t>”</w:t>
            </w:r>
            <w:r>
              <w:rPr>
                <w:rStyle w:val="7"/>
                <w:rFonts w:hint="default" w:ascii="Times New Roman" w:hAnsi="Times New Roman" w:cs="Times New Roman"/>
                <w:color w:val="auto"/>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27</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市统计局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1.共享</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营商地图</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中走进湖南、投资湖南和营商总览等栏目所需的统计年鉴、月季度统计等数据资源。</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2.配合营商地图建设，及时提供经济数据、产业生产总值数据、产业结构数据等相关数据，并建立长效更新机制，保障数据鲜活度。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28</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市机关事务局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4"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29</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市金融办</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融资服务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主题套餐服务，于2023年底前上线</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上线金融风险预警、快贷等涉企服务。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加强市场主体培育</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加大金融支持力度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30</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市乡村振兴局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上线乡村振兴补贴款申领等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阳光补贴</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服务。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31</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市医保局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困难群众参保补助、住院医疗救助、门诊医疗救助、职工医保缴费、城乡居民医疗保险缴费、城乡居民医保参保缴费、医保异地结算、接入电子医保凭证信息，实现电子医保卡激活、支付以及其它相关服务等业务。</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w:t>
            </w:r>
            <w:r>
              <w:rPr>
                <w:rFonts w:hint="eastAsia" w:ascii="Times New Roman" w:hAnsi="Times New Roman" w:eastAsia="仿宋" w:cs="Times New Roman"/>
                <w:i w:val="0"/>
                <w:iCs w:val="0"/>
                <w:color w:val="auto"/>
                <w:kern w:val="0"/>
                <w:sz w:val="24"/>
                <w:szCs w:val="24"/>
                <w:u w:val="none"/>
                <w:lang w:val="en-US" w:eastAsia="zh-CN" w:bidi="ar"/>
              </w:rPr>
              <w:t>配</w:t>
            </w:r>
            <w:r>
              <w:rPr>
                <w:rFonts w:hint="default" w:ascii="Times New Roman" w:hAnsi="Times New Roman" w:eastAsia="仿宋" w:cs="Times New Roman"/>
                <w:i w:val="0"/>
                <w:iCs w:val="0"/>
                <w:color w:val="auto"/>
                <w:kern w:val="0"/>
                <w:sz w:val="24"/>
                <w:szCs w:val="24"/>
                <w:u w:val="none"/>
                <w:lang w:val="en-US" w:eastAsia="zh-CN" w:bidi="ar"/>
              </w:rPr>
              <w:t>合做好营商地图建设，及时提供医疗领域相关数据，并建立长效更新机制，保障数据鲜活度。</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6"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32</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市公共资源交易中心</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1.完成邵阳市公共资源交易系统等与省市政务服务一体化平台对接，全量输出本部门政务服务事项到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招投标</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主题套餐服务，通过市政务服务一体化平台输出到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上实现投标交易信息查询公示等业务查询。</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33</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市住房公积金中心</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1.完成邵阳市住房公积金综合服务系统等与省市政务服务一体化平台对接，全量输出本部门政务服务事项到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上实现公积金查询、缴存、提取、贷款等业务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2"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34</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市总工会</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加大促消费活动和消费补贴力度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3.推动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成为发放政府消费券活动的主要渠道。</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1"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35</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市残联</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1.通过市政务服务一体化平台上线残疾人证办理、全国残疾人按比例就业情况联网认证、资助贫困残疾人家庭无障碍改造、残疾人法律救助等高频服务，全量输出到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eastAsia" w:ascii="Times New Roman" w:hAnsi="Times New Roman" w:eastAsia="仿宋" w:cs="Times New Roman"/>
                <w:i w:val="0"/>
                <w:iCs w:val="0"/>
                <w:color w:val="auto"/>
                <w:kern w:val="0"/>
                <w:sz w:val="24"/>
                <w:szCs w:val="24"/>
                <w:u w:val="none"/>
                <w:lang w:val="en-US" w:eastAsia="zh-CN" w:bidi="ar"/>
              </w:rPr>
              <w:t>2.</w:t>
            </w:r>
            <w:r>
              <w:rPr>
                <w:rFonts w:hint="default" w:ascii="Times New Roman" w:hAnsi="Times New Roman" w:eastAsia="仿宋" w:cs="Times New Roman"/>
                <w:i w:val="0"/>
                <w:iCs w:val="0"/>
                <w:color w:val="auto"/>
                <w:kern w:val="0"/>
                <w:sz w:val="24"/>
                <w:szCs w:val="24"/>
                <w:u w:val="none"/>
                <w:lang w:val="en-US" w:eastAsia="zh-CN" w:bidi="ar"/>
              </w:rPr>
              <w:t>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工作方案建设要求，根据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智慧残联</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建设进度加快推进其它办事服务入驻</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5.配合做好数据资源共享、统一支付平台接入、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36</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市税务局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综合纳税</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主题套餐服务，2023年底前上线</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上实现代开增值税普通发票等业务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加大对重点领域消费的支持引导</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加大财税支持力度</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5.</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6.配合做好数据资源共享、统一支付平台接入、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37</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市邮政管理局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38</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市气象局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2.配合做好数据资源共享、统一支付平台接入、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39</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市烟草专卖局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上实现烟草专卖零售许可证核发等业务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40</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市消防支队</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41</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国网邵阳电力公司</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上实现充电桩安装申请、用电缴费等业务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2.根据</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（湘政办发〔2023〕4号文件）文件精神，梳理本单位</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加强用能和物流保障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等政策兑现事项，编制兑现服务指南，配合完成</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稳增长20条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政策服务专栏建设，实现政策线上</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一网通办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3.配合做好数据资源共享、统一支付平台接入、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42</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市城管局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1.完成数字城管平台等与省市政务服务一体化平台对接，全量输出本部门政务服务事项到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w:t>
            </w:r>
            <w:r>
              <w:rPr>
                <w:rFonts w:hint="eastAsia" w:ascii="Times New Roman" w:hAnsi="Times New Roman" w:eastAsia="仿宋" w:cs="Times New Roman"/>
                <w:i w:val="0"/>
                <w:iCs w:val="0"/>
                <w:color w:val="auto"/>
                <w:kern w:val="0"/>
                <w:sz w:val="24"/>
                <w:szCs w:val="24"/>
                <w:u w:val="none" w:color="auto"/>
                <w:lang w:val="en-US" w:eastAsia="zh-CN" w:bidi="ar"/>
              </w:rPr>
              <w:t>按照</w:t>
            </w:r>
            <w:r>
              <w:rPr>
                <w:rFonts w:hint="eastAsia" w:ascii="仿宋" w:hAnsi="仿宋" w:eastAsia="仿宋" w:cs="仿宋"/>
                <w:color w:val="auto"/>
                <w:spacing w:val="0"/>
                <w:w w:val="95"/>
                <w:sz w:val="24"/>
                <w:szCs w:val="24"/>
                <w:u w:val="none" w:color="auto"/>
                <w:lang w:val="en-US" w:eastAsia="zh-CN"/>
              </w:rPr>
              <w:t>常用电子证照制发汇聚清单及县市区、市直部门制发汇聚电子证照清单</w:t>
            </w:r>
            <w:r>
              <w:rPr>
                <w:rFonts w:hint="eastAsia" w:ascii="Times New Roman" w:hAnsi="Times New Roman" w:eastAsia="仿宋" w:cs="Times New Roman"/>
                <w:i w:val="0"/>
                <w:iCs w:val="0"/>
                <w:color w:val="auto"/>
                <w:kern w:val="0"/>
                <w:sz w:val="24"/>
                <w:szCs w:val="24"/>
                <w:u w:val="none" w:color="auto"/>
                <w:lang w:val="en-US" w:eastAsia="zh-CN" w:bidi="ar"/>
              </w:rPr>
              <w:t>（附件4）归集汇聚相关电子证照</w:t>
            </w:r>
            <w:r>
              <w:rPr>
                <w:rFonts w:hint="default" w:ascii="Times New Roman" w:hAnsi="Times New Roman" w:eastAsia="仿宋" w:cs="Times New Roman"/>
                <w:i w:val="0"/>
                <w:iCs w:val="0"/>
                <w:color w:val="auto"/>
                <w:kern w:val="0"/>
                <w:sz w:val="24"/>
                <w:szCs w:val="24"/>
                <w:u w:val="none"/>
                <w:lang w:val="en-US" w:eastAsia="zh-CN" w:bidi="ar"/>
              </w:rPr>
              <w:t>到省政务服务一体化平台电子证照库，全量输出到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pStyle w:val="6"/>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4.</w:t>
            </w:r>
            <w:r>
              <w:rPr>
                <w:rFonts w:hint="default" w:ascii="Times New Roman" w:hAnsi="Times New Roman" w:eastAsia="仿宋" w:cs="Times New Roman"/>
                <w:i w:val="0"/>
                <w:iCs w:val="0"/>
                <w:color w:val="auto"/>
                <w:kern w:val="0"/>
                <w:sz w:val="24"/>
                <w:szCs w:val="24"/>
                <w:u w:val="none"/>
                <w:lang w:val="en-US" w:eastAsia="zh-CN" w:bidi="ar"/>
              </w:rPr>
              <w:t>配合做好数据资源共享、统一支付平台接入、</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43</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市自来水公司</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1.完成邵阳供水营销综合管理平台等与省市政务服务一体化平台对接，全量输出本部门政务服务事项到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实现自来水缴费（查询、缴费）等线上办理。</w:t>
            </w:r>
          </w:p>
          <w:p>
            <w:pPr>
              <w:pStyle w:val="6"/>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4.</w:t>
            </w:r>
            <w:r>
              <w:rPr>
                <w:rFonts w:hint="default" w:ascii="Times New Roman" w:hAnsi="Times New Roman" w:eastAsia="仿宋" w:cs="Times New Roman"/>
                <w:i w:val="0"/>
                <w:iCs w:val="0"/>
                <w:color w:val="auto"/>
                <w:kern w:val="0"/>
                <w:sz w:val="24"/>
                <w:szCs w:val="24"/>
                <w:u w:val="none"/>
                <w:lang w:val="en-US" w:eastAsia="zh-CN" w:bidi="ar"/>
              </w:rPr>
              <w:t>配合做好数据资源共享、统一支付平台接入、</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44</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市燃气公司</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1.完成燃气业务综合管理系统等与省市政务服务一体化平台对接，全量输出本部门政务服务事项到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，实现线上可办。</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所有服务事项可用好用。（2023年完成3个以上公共服务、便民服务纳入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实现燃气缴费（查询、缴费）等线上办理。</w:t>
            </w:r>
          </w:p>
          <w:p>
            <w:pPr>
              <w:pStyle w:val="6"/>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lang w:val="en-US" w:eastAsia="zh-CN"/>
              </w:rPr>
              <w:t>4.</w:t>
            </w:r>
            <w:r>
              <w:rPr>
                <w:rFonts w:hint="default" w:ascii="Times New Roman" w:hAnsi="Times New Roman" w:eastAsia="仿宋" w:cs="Times New Roman"/>
                <w:i w:val="0"/>
                <w:iCs w:val="0"/>
                <w:color w:val="auto"/>
                <w:kern w:val="0"/>
                <w:sz w:val="24"/>
                <w:szCs w:val="24"/>
                <w:u w:val="none"/>
                <w:lang w:val="en-US" w:eastAsia="zh-CN" w:bidi="ar"/>
              </w:rPr>
              <w:t>配合做好数据资源共享、统一支付平台接入、</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智能客服知识库和统一搜索功能建设以及微信、支付宝小程序服务上线安全验证等相关工作。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5"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45</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人民银行邵阳中心支行</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1.落实湘政办发〔2022〕50号文件要求，牵头负责</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融资服务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主题套餐服务，2023年底前上线</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2.落实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场景建设要求，细化任务清单，明确责任人和完成时限，在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上实现个人征信报告查询、企业账务流水信息查询等业务</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即申即办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3.梳理本部门高频特色公共服务、便民服务，按照</w:t>
            </w:r>
            <w:r>
              <w:rPr>
                <w:rFonts w:hint="eastAsia" w:ascii="Times New Roman" w:hAnsi="Times New Roman" w:eastAsia="仿宋" w:cs="Times New Roman"/>
                <w:i w:val="0"/>
                <w:iCs w:val="0"/>
                <w:color w:val="auto"/>
                <w:kern w:val="0"/>
                <w:sz w:val="24"/>
                <w:szCs w:val="24"/>
                <w:u w:val="none"/>
                <w:lang w:val="en-US" w:eastAsia="zh-CN" w:bidi="ar"/>
              </w:rPr>
              <w:t>“应上尽上”</w:t>
            </w:r>
            <w:r>
              <w:rPr>
                <w:rFonts w:hint="default" w:ascii="Times New Roman" w:hAnsi="Times New Roman" w:eastAsia="仿宋" w:cs="Times New Roman"/>
                <w:i w:val="0"/>
                <w:iCs w:val="0"/>
                <w:color w:val="auto"/>
                <w:kern w:val="0"/>
                <w:sz w:val="24"/>
                <w:szCs w:val="24"/>
                <w:u w:val="none"/>
                <w:lang w:val="en-US" w:eastAsia="zh-CN" w:bidi="ar"/>
              </w:rPr>
              <w:t>的原则，纳入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邵阳市旗舰店，做好服务事项管理，确保本部门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所有服务事项可用好用。（2023年完成2个以上公共服务、便民服务纳入</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邵阳市旗舰店）</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4.推动</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成为数字人民币各类推广活动的主要渠道。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45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46</w:t>
            </w:r>
          </w:p>
        </w:tc>
        <w:tc>
          <w:tcPr>
            <w:tcW w:w="119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市行政审批服务局</w:t>
            </w:r>
          </w:p>
        </w:tc>
        <w:tc>
          <w:tcPr>
            <w:tcW w:w="1252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1.负责做好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建设升级工作的统筹指导、任务分解、监测调度、信息上报、考核评价等。</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2.配合做好</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功能</w:t>
            </w:r>
            <w:r>
              <w:rPr>
                <w:rFonts w:hint="eastAsia" w:ascii="Times New Roman" w:hAnsi="Times New Roman" w:eastAsia="仿宋" w:cs="Times New Roman"/>
                <w:i w:val="0"/>
                <w:iCs w:val="0"/>
                <w:color w:val="auto"/>
                <w:kern w:val="0"/>
                <w:sz w:val="24"/>
                <w:szCs w:val="24"/>
                <w:u w:val="none"/>
                <w:lang w:val="en-US" w:eastAsia="zh-CN" w:bidi="ar"/>
              </w:rPr>
              <w:t>迭代</w:t>
            </w:r>
            <w:r>
              <w:rPr>
                <w:rFonts w:hint="default" w:ascii="Times New Roman" w:hAnsi="Times New Roman" w:eastAsia="仿宋" w:cs="Times New Roman"/>
                <w:i w:val="0"/>
                <w:iCs w:val="0"/>
                <w:color w:val="auto"/>
                <w:kern w:val="0"/>
                <w:sz w:val="24"/>
                <w:szCs w:val="24"/>
                <w:u w:val="none"/>
                <w:lang w:val="en-US" w:eastAsia="zh-CN" w:bidi="ar"/>
              </w:rPr>
              <w:t>升级、跨省合作、</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一件事一次办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政策兑现</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营商地图</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等特色板块建设</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微信和支付宝小程序上线等。</w:t>
            </w:r>
          </w:p>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3.组织各地各部门开展</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事项测试、</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十大场景</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建设、应用场景创新、服务上线、系统对接、电子证照归集汇聚、数据共享等工作。</w:t>
            </w:r>
          </w:p>
          <w:p>
            <w:pPr>
              <w:keepNext w:val="0"/>
              <w:keepLines w:val="0"/>
              <w:widowControl/>
              <w:suppressLineNumbers w:val="0"/>
              <w:jc w:val="left"/>
              <w:textAlignment w:val="center"/>
              <w:rPr>
                <w:rFonts w:hint="default" w:ascii="Times New Roman" w:hAnsi="Times New Roman" w:eastAsia="仿宋" w:cs="Times New Roman"/>
                <w:i w:val="0"/>
                <w:iCs w:val="0"/>
                <w:color w:val="auto"/>
                <w:sz w:val="24"/>
                <w:szCs w:val="24"/>
                <w:u w:val="none"/>
              </w:rPr>
            </w:pPr>
            <w:r>
              <w:rPr>
                <w:rFonts w:hint="default" w:ascii="Times New Roman" w:hAnsi="Times New Roman" w:eastAsia="仿宋" w:cs="Times New Roman"/>
                <w:i w:val="0"/>
                <w:iCs w:val="0"/>
                <w:color w:val="auto"/>
                <w:kern w:val="0"/>
                <w:sz w:val="24"/>
                <w:szCs w:val="24"/>
                <w:u w:val="none"/>
                <w:lang w:val="en-US" w:eastAsia="zh-CN" w:bidi="ar"/>
              </w:rPr>
              <w:t>4.制定</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湘易办</w:t>
            </w:r>
            <w:r>
              <w:rPr>
                <w:rFonts w:hint="eastAsia" w:ascii="Times New Roman" w:hAnsi="Times New Roman" w:eastAsia="仿宋" w:cs="Times New Roman"/>
                <w:i w:val="0"/>
                <w:iCs w:val="0"/>
                <w:color w:val="auto"/>
                <w:kern w:val="0"/>
                <w:sz w:val="24"/>
                <w:szCs w:val="24"/>
                <w:u w:val="none"/>
                <w:lang w:val="en-US" w:eastAsia="zh-CN" w:bidi="ar"/>
              </w:rPr>
              <w:t>”</w:t>
            </w:r>
            <w:r>
              <w:rPr>
                <w:rFonts w:hint="default" w:ascii="Times New Roman" w:hAnsi="Times New Roman" w:eastAsia="仿宋" w:cs="Times New Roman"/>
                <w:i w:val="0"/>
                <w:iCs w:val="0"/>
                <w:color w:val="auto"/>
                <w:kern w:val="0"/>
                <w:sz w:val="24"/>
                <w:szCs w:val="24"/>
                <w:u w:val="none"/>
                <w:lang w:val="en-US" w:eastAsia="zh-CN" w:bidi="ar"/>
              </w:rPr>
              <w:t>宣传推广工作方案，组织各地各部门做好应用推广。</w:t>
            </w:r>
          </w:p>
        </w:tc>
      </w:tr>
    </w:tbl>
    <w:p>
      <w:pPr>
        <w:pStyle w:val="6"/>
        <w:keepNext w:val="0"/>
        <w:keepLines w:val="0"/>
        <w:pageBreakBefore w:val="0"/>
        <w:widowControl w:val="0"/>
        <w:kinsoku/>
        <w:wordWrap/>
        <w:overflowPunct/>
        <w:topLinePunct w:val="0"/>
        <w:autoSpaceDE/>
        <w:autoSpaceDN/>
        <w:bidi w:val="0"/>
        <w:adjustRightInd/>
        <w:snapToGrid/>
        <w:jc w:val="both"/>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543D3FB2"/>
    <w:rsid w:val="079C0106"/>
    <w:rsid w:val="543D3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Text"/>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character" w:customStyle="1" w:styleId="7">
    <w:name w:val="font2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334</Characters>
  <Lines>0</Lines>
  <Paragraphs>0</Paragraphs>
  <TotalTime>1</TotalTime>
  <ScaleCrop>false</ScaleCrop>
  <LinksUpToDate>false</LinksUpToDate>
  <CharactersWithSpaces>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2023-08-30T02:16:00Z</dcterms:created>
  <dc:creator>旧时光·不见旧人</dc:creator>
  <cp:lastModifiedBy>旧时光·不见旧人</cp:lastModifiedBy>
  <dcterms:modified xsi:type="dcterms:W3CDTF">2023-08-30T02:19:05Z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B8192A7B7D6A4005BF5827796ED88942_13</vt:lpwstr>
  </property>
</Properties>
</file>