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Times New Roman" w:hAnsi="Times New Roman" w:eastAsia="CESI黑体-GB2312"/>
          <w:color w:val="auto"/>
          <w:sz w:val="32"/>
          <w:szCs w:val="32"/>
        </w:rPr>
      </w:pPr>
      <w:r>
        <w:rPr>
          <w:rFonts w:ascii="Times New Roman" w:hAnsi="Times New Roman" w:eastAsia="CESI黑体-GB2312"/>
          <w:color w:val="auto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36"/>
          <w:szCs w:val="36"/>
          <w:lang w:eastAsia="zh-CN"/>
        </w:rPr>
        <w:t>“</w:t>
      </w:r>
      <w:r>
        <w:rPr>
          <w:rFonts w:ascii="Times New Roman" w:hAnsi="Times New Roman" w:eastAsia="方正小标宋简体"/>
          <w:color w:val="auto"/>
          <w:sz w:val="36"/>
          <w:szCs w:val="36"/>
        </w:rPr>
        <w:t>湘易办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eastAsia="zh-CN"/>
        </w:rPr>
        <w:t>”</w:t>
      </w:r>
      <w:r>
        <w:rPr>
          <w:rFonts w:ascii="Times New Roman" w:hAnsi="Times New Roman" w:eastAsia="方正小标宋简体"/>
          <w:color w:val="auto"/>
          <w:sz w:val="36"/>
          <w:szCs w:val="36"/>
        </w:rPr>
        <w:t>十大场景应用百日攻坚行动计划</w:t>
      </w:r>
    </w:p>
    <w:bookmarkEnd w:id="0"/>
    <w:tbl>
      <w:tblPr>
        <w:tblStyle w:val="6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81"/>
        <w:gridCol w:w="5430"/>
        <w:gridCol w:w="2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bidi="ar"/>
              </w:rPr>
              <w:t>场景领域</w:t>
            </w:r>
          </w:p>
        </w:tc>
        <w:tc>
          <w:tcPr>
            <w:tcW w:w="5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bidi="ar"/>
              </w:rPr>
              <w:t>邵阳市本地服务应用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  <w:lang w:bidi="ar"/>
              </w:rPr>
              <w:t>牵头单位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6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即申即办</w:t>
            </w: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公积金查询、公积金缴存、公积金提取、公积金贷款查询、基本信息、缴存明细、提取记录、还款明细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市住房公积金</w:t>
            </w:r>
            <w:r>
              <w:rPr>
                <w:rStyle w:val="10"/>
                <w:rFonts w:ascii="Times New Roman" w:hAnsi="Times New Roman" w:eastAsia="仿宋_GB2312" w:cs="Times New Roman"/>
                <w:color w:val="auto"/>
                <w:lang w:bidi="ar"/>
              </w:rPr>
              <w:t>管理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不动产登记资料查询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不动产登记、网签查询、预售许可证查询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市不动产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登记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电子社保卡申领、社保缴费、电子社保卡二维码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申领临时居民身份证、身份证办理进度查询、开具无犯罪证明等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残疾人证查询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个人征信报告查询、企业账务流水信息查询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人民银行邵阳</w:t>
            </w:r>
            <w:r>
              <w:rPr>
                <w:rStyle w:val="10"/>
                <w:rFonts w:ascii="Times New Roman" w:hAnsi="Times New Roman" w:eastAsia="仿宋_GB2312" w:cs="Times New Roman"/>
                <w:color w:val="auto"/>
                <w:lang w:bidi="ar"/>
              </w:rPr>
              <w:t>市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中心支行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代开增值税普通发票、个人完税证明等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查询打印流动人员人事档案存档证明等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服务大厅、在线咨询、邵阳政务公开专栏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市政务服务中心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6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交通出行</w:t>
            </w: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期满换证、超龄换证、损毁换证、遗失补证、延期换证、驾驶证查分、变更联系方式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违法查询、违法处理、罚款缴纳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车辆信息查询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一键挪车、停车缴费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居住证申领、居住证申办进度查询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6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教育考试</w:t>
            </w: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入学一次办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入学缴费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strike/>
                <w:dstrike w:val="0"/>
                <w:color w:val="auto"/>
                <w:szCs w:val="21"/>
                <w:highlight w:val="yellow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成绩查询、邵阳市少年儿童图书馆、邵阳市松坡图书馆、双清区图书馆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strike/>
                <w:dstrike w:val="0"/>
                <w:color w:val="auto"/>
                <w:szCs w:val="21"/>
                <w:highlight w:val="yellow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市教育局、市文旅广体局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考试报名：成人高考考试报名、四六级考试报名、计算机二级考试报名、普通话等级考试报名、教师资格证考试报名等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学历查询、国家职业资格证书查询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民办教育机构管理查询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68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医疗健康</w:t>
            </w: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预约挂号、居民健康卡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疫苗预约、接种记录查询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参保信息查询、账户查询、医保目录查询、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医保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定点药店查询、药品目录查询、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医保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定点医院查询、异地就医备案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、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医院查询医保经办机构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电子医保卡、电子医保卡激活、支付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旅游消费</w:t>
            </w: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景区推荐、景区预约、展码入园、景区介绍、景区门票购买、民俗传统、全景漫游、图片鉴赏、自然资源、历史人文、生态多样性、科研、游憩、教育展示、蔡锷故里文化博览园预约、邵阳市博物馆预约、云上花瑶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市文旅广体局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政府消费券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市财政局、市商务局、人民银行邵阳中心支行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配套服务：酒店预订、民宿预订、美食购买、停车导航缴费、公厕地图、景区公交路线查看等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市文旅广体局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企业服务</w:t>
            </w: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小微企业和个体工商户服务专栏、邵阳建筑工程招投标、政策兑现、市场监管政策法规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市发改委、市公共资源交易中心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社会信用代码查询、市场主体信息查询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政府采购、工程建设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市发改委、市工信局、市商务局、市市场监管局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涉企政策汇编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市金融办、市发改委、市工信局、市财政局、人民银行邵阳中心支行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市长信箱、优化营商环境、企业融资需求收集、调查征集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市发改委、市行政审批服务局、各县市区人民政府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人才就业</w:t>
            </w: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人才服务、计算机考试成绩查询、人事考试、找人才、人才档案查询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市人社局，各县市区人民政府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事业单位招考成绩查询、职称查询、就业信息查询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职业培训、职业测评、职业微视频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阳光补贴</w:t>
            </w: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村干部补贴：离任村干部工资、村主干养老保险补贴、大学生村官任职补贴等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/>
                <w:strike/>
                <w:dstrike w:val="0"/>
                <w:color w:val="auto"/>
                <w:szCs w:val="21"/>
                <w:highlight w:val="yellow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党员补贴：老党员生活补贴、村干部工资等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华文仿宋"/>
                <w:strike/>
                <w:dstrike w:val="0"/>
                <w:color w:val="auto"/>
                <w:szCs w:val="21"/>
                <w:highlight w:val="yellow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房屋补贴：公共租赁住房补贴、危房改造补助等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市住建局、市财政局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妇女补贴： 两癌妇女救助资金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市妇联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、市财政局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计生补贴：独生子女保健费、农村部分计划生育家庭奖励扶助、城镇独生子女父母奖励资金、计划生育家庭特别扶助、老年乡村医生生活困难补助、计生特殊家庭重病大病住院护理补贴等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市卫健委、市财政局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教育补贴：义务教育家庭经济困难学生生活补助、家庭经济困难幼儿园入园补助等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市教育局、市财政局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低保金补贴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市民政局、市财政局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农业补贴： 耕地地力保护补贴、稻谷目标价格补贴、农业劳动模范待遇专项经费、重大动物疫病扑杀补贴、村级动物防疫员劳务补助、养殖环节病死生猪无害化处理补贴、规模养殖场强制免疫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“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先打后补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”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补贴、农机购置补贴等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市农业局、市财政局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林业补贴：森林生态效益补偿、完善退耕还林政策补助、造林补助、森林抚育补助、新一轮退耕还林补助、天然商品林停伐管护补助、上一轮退耕还生态林森林抚育补助、禁食陆生野生动物人工繁育主体退出补偿、生态护林员补助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市林业局、市财政局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水库移民补贴：移民口粮补贴、移民直补资金、大中型水库移民中长期职业教育补助、大中型水库移民自主培训获证补助、移民个人补偿补助费等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市水利局、市财政局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财政扶贫资金政策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市财政局、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市乡村振兴局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便民缴费</w:t>
            </w: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失业保险缴费、参保信息查询、缴费信息查询、参保缴费凭证打印、居民养老待遇发放信息查询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参保信息查询、缴费记录查询、消费记录查询、查询个人基本信息、缴费明细打印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邵阳燃气代售网点查询、电费缴费、水费缴费、燃气缴费、有线电视缴费、教育缴费、火车票查询、邵阳长途汽车时刻表及票价查询、邵阳长途汽车票代售点信息查询、汽车购票查询、驾驶证记分查询、邵阳公交查询、话费充值、电费缴费记录查询、自来水缴费记录查询、燃气报装、燃气停气通知、燃气代售网点、自来水报装、自来水停水通知、自来水水价表、自来水新装业务办理流程、自来水水质报告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市燃气公司、市自来水公司、国网邵阳</w:t>
            </w:r>
            <w:r>
              <w:rPr>
                <w:rStyle w:val="10"/>
                <w:rFonts w:ascii="Times New Roman" w:hAnsi="Times New Roman" w:eastAsia="仿宋_GB2312" w:cs="Times New Roman"/>
                <w:color w:val="auto"/>
                <w:lang w:bidi="ar"/>
              </w:rPr>
              <w:t>供电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公司、市通管办、市有线电视台、市交通</w:t>
            </w:r>
            <w:r>
              <w:rPr>
                <w:rStyle w:val="10"/>
                <w:rFonts w:ascii="Times New Roman" w:hAnsi="Times New Roman" w:eastAsia="仿宋_GB2312" w:cs="Times New Roman"/>
                <w:color w:val="auto"/>
                <w:lang w:bidi="ar"/>
              </w:rPr>
              <w:t>运输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局，各县市区人民政府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法制宣传、书画摄影、文化视听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市司法局、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市文旅广体局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便民缴费</w:t>
            </w: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创文随手拍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大祥区委宣传部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邵阳市垃圾分类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市城市管理和综合执法局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律师服务、法援服务、人民调解服务、军人军属法律服务、普法进行时、法治宣传教育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邵阳市网格化服务管理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工作动态、政策兑现、通知公告、发牌查询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市政务服务中心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发票查询、会计考试、非税收入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个人房屋维修基金查询、全市房屋维修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基金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使用公示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市住建局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/>
                <w:color w:val="auto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适老关怀</w:t>
            </w:r>
          </w:p>
        </w:tc>
        <w:tc>
          <w:tcPr>
            <w:tcW w:w="5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公积金提取指南、公积金业务网点查询、公积金贷款还贷计算、公积金放贷计算器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养老机构查询、养老服务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待遇查询</w:t>
            </w:r>
          </w:p>
        </w:tc>
        <w:tc>
          <w:tcPr>
            <w:tcW w:w="20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lang w:bidi="ar"/>
              </w:rPr>
              <w:t>市人社局、市民政局、市公积金中心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  <w:r>
        <w:rPr>
          <w:rFonts w:eastAsia="仿宋_GB2312"/>
          <w:color w:val="auto"/>
          <w:sz w:val="21"/>
          <w:szCs w:val="21"/>
        </w:rPr>
        <w:t>说明：1</w:t>
      </w:r>
      <w:r>
        <w:rPr>
          <w:rFonts w:eastAsia="仿宋_GB2312"/>
          <w:color w:val="auto"/>
          <w:sz w:val="21"/>
          <w:szCs w:val="21"/>
          <w:lang w:val="en"/>
        </w:rPr>
        <w:t>.</w:t>
      </w:r>
      <w:r>
        <w:rPr>
          <w:rFonts w:eastAsia="仿宋_GB2312"/>
          <w:color w:val="auto"/>
          <w:sz w:val="21"/>
          <w:szCs w:val="21"/>
        </w:rPr>
        <w:t>市直有关部门需参照《邵阳市2023年</w:t>
      </w:r>
      <w:r>
        <w:rPr>
          <w:rFonts w:hint="eastAsia" w:eastAsia="仿宋_GB2312"/>
          <w:color w:val="auto"/>
          <w:sz w:val="21"/>
          <w:szCs w:val="21"/>
          <w:lang w:eastAsia="zh-CN"/>
        </w:rPr>
        <w:t>“</w:t>
      </w:r>
      <w:r>
        <w:rPr>
          <w:rFonts w:eastAsia="仿宋_GB2312"/>
          <w:color w:val="auto"/>
          <w:sz w:val="21"/>
          <w:szCs w:val="21"/>
        </w:rPr>
        <w:t>湘易办</w:t>
      </w:r>
      <w:r>
        <w:rPr>
          <w:rFonts w:hint="eastAsia" w:eastAsia="仿宋_GB2312"/>
          <w:color w:val="auto"/>
          <w:sz w:val="21"/>
          <w:szCs w:val="21"/>
          <w:lang w:eastAsia="zh-CN"/>
        </w:rPr>
        <w:t>”</w:t>
      </w:r>
      <w:r>
        <w:rPr>
          <w:rFonts w:eastAsia="仿宋_GB2312"/>
          <w:color w:val="auto"/>
          <w:sz w:val="21"/>
          <w:szCs w:val="21"/>
        </w:rPr>
        <w:t>超级服务端建设实施方案》中附件3《2023年</w:t>
      </w:r>
      <w:r>
        <w:rPr>
          <w:rFonts w:hint="eastAsia" w:eastAsia="仿宋_GB2312"/>
          <w:color w:val="auto"/>
          <w:sz w:val="21"/>
          <w:szCs w:val="21"/>
          <w:lang w:eastAsia="zh-CN"/>
        </w:rPr>
        <w:t>“</w:t>
      </w:r>
      <w:r>
        <w:rPr>
          <w:rFonts w:eastAsia="仿宋_GB2312"/>
          <w:color w:val="auto"/>
          <w:sz w:val="21"/>
          <w:szCs w:val="21"/>
        </w:rPr>
        <w:t>湘易办</w:t>
      </w:r>
      <w:r>
        <w:rPr>
          <w:rFonts w:hint="eastAsia" w:eastAsia="仿宋_GB2312"/>
          <w:color w:val="auto"/>
          <w:sz w:val="21"/>
          <w:szCs w:val="21"/>
          <w:lang w:eastAsia="zh-CN"/>
        </w:rPr>
        <w:t>”</w:t>
      </w:r>
      <w:r>
        <w:rPr>
          <w:rFonts w:eastAsia="仿宋_GB2312"/>
          <w:color w:val="auto"/>
          <w:sz w:val="21"/>
          <w:szCs w:val="21"/>
        </w:rPr>
        <w:t>十大场景建设任务分工表》，积极配合省厅单位完成十大移动创新应用场景建设，推进</w:t>
      </w:r>
      <w:r>
        <w:rPr>
          <w:rFonts w:hint="eastAsia" w:eastAsia="仿宋_GB2312"/>
          <w:color w:val="auto"/>
          <w:sz w:val="21"/>
          <w:szCs w:val="21"/>
          <w:lang w:eastAsia="zh-CN"/>
        </w:rPr>
        <w:t>“</w:t>
      </w:r>
      <w:r>
        <w:rPr>
          <w:rFonts w:eastAsia="仿宋_GB2312"/>
          <w:color w:val="auto"/>
          <w:sz w:val="21"/>
          <w:szCs w:val="21"/>
        </w:rPr>
        <w:t>湘易办</w:t>
      </w:r>
      <w:r>
        <w:rPr>
          <w:rFonts w:hint="eastAsia" w:eastAsia="仿宋_GB2312"/>
          <w:color w:val="auto"/>
          <w:sz w:val="21"/>
          <w:szCs w:val="21"/>
          <w:lang w:eastAsia="zh-CN"/>
        </w:rPr>
        <w:t>”</w:t>
      </w:r>
      <w:r>
        <w:rPr>
          <w:rFonts w:eastAsia="仿宋_GB2312"/>
          <w:color w:val="auto"/>
          <w:sz w:val="21"/>
          <w:szCs w:val="21"/>
        </w:rPr>
        <w:t>好办易办。2.市直有关部门需按照此表确认本单位拟上线本地服务应用，并按照</w:t>
      </w:r>
      <w:r>
        <w:rPr>
          <w:rFonts w:hint="eastAsia" w:eastAsia="仿宋_GB2312"/>
          <w:color w:val="auto"/>
          <w:sz w:val="21"/>
          <w:szCs w:val="21"/>
          <w:lang w:eastAsia="zh-CN"/>
        </w:rPr>
        <w:t>“</w:t>
      </w:r>
      <w:r>
        <w:rPr>
          <w:rFonts w:eastAsia="仿宋_GB2312"/>
          <w:color w:val="auto"/>
          <w:sz w:val="21"/>
          <w:szCs w:val="21"/>
        </w:rPr>
        <w:t>湘易办</w:t>
      </w:r>
      <w:r>
        <w:rPr>
          <w:rFonts w:hint="eastAsia" w:eastAsia="仿宋_GB2312"/>
          <w:color w:val="auto"/>
          <w:sz w:val="21"/>
          <w:szCs w:val="21"/>
          <w:lang w:eastAsia="zh-CN"/>
        </w:rPr>
        <w:t>”</w:t>
      </w:r>
      <w:r>
        <w:rPr>
          <w:rFonts w:eastAsia="仿宋_GB2312"/>
          <w:color w:val="auto"/>
          <w:sz w:val="21"/>
          <w:szCs w:val="21"/>
        </w:rPr>
        <w:t>统一接入规范，做好</w:t>
      </w:r>
      <w:r>
        <w:rPr>
          <w:rFonts w:hint="eastAsia" w:eastAsia="仿宋_GB2312"/>
          <w:color w:val="auto"/>
          <w:sz w:val="21"/>
          <w:szCs w:val="21"/>
          <w:lang w:eastAsia="zh-CN"/>
        </w:rPr>
        <w:t>“</w:t>
      </w:r>
      <w:r>
        <w:rPr>
          <w:rFonts w:eastAsia="仿宋_GB2312"/>
          <w:color w:val="auto"/>
          <w:sz w:val="21"/>
          <w:szCs w:val="21"/>
        </w:rPr>
        <w:t>湘易办</w:t>
      </w:r>
      <w:r>
        <w:rPr>
          <w:rFonts w:hint="eastAsia" w:eastAsia="仿宋_GB2312"/>
          <w:color w:val="auto"/>
          <w:sz w:val="21"/>
          <w:szCs w:val="21"/>
          <w:lang w:eastAsia="zh-CN"/>
        </w:rPr>
        <w:t>”</w:t>
      </w:r>
      <w:r>
        <w:rPr>
          <w:rFonts w:eastAsia="仿宋_GB2312"/>
          <w:color w:val="auto"/>
          <w:sz w:val="21"/>
          <w:szCs w:val="21"/>
        </w:rPr>
        <w:t>邵阳市旗舰店拟上线本地服务应用接入。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B8722F4"/>
    <w:rsid w:val="7B8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  <w:textAlignment w:val="baseline"/>
    </w:pPr>
    <w:rPr>
      <w:sz w:val="18"/>
      <w:szCs w:val="18"/>
    </w:rPr>
  </w:style>
  <w:style w:type="paragraph" w:customStyle="1" w:styleId="3">
    <w:name w:val="UserStyle_0"/>
    <w:basedOn w:val="4"/>
    <w:next w:val="1"/>
    <w:qFormat/>
    <w:uiPriority w:val="0"/>
    <w:pPr>
      <w:ind w:left="1680"/>
      <w:jc w:val="both"/>
      <w:textAlignment w:val="baseline"/>
    </w:pPr>
  </w:style>
  <w:style w:type="paragraph" w:customStyle="1" w:styleId="4">
    <w:name w:val="Heading1"/>
    <w:basedOn w:val="1"/>
    <w:next w:val="1"/>
    <w:qFormat/>
    <w:uiPriority w:val="0"/>
    <w:pPr>
      <w:spacing w:beforeAutospacing="1" w:after="100" w:afterAutospacing="1"/>
      <w:ind w:firstLine="880" w:firstLineChars="200"/>
      <w:jc w:val="left"/>
    </w:pPr>
    <w:rPr>
      <w:rFonts w:eastAsia="黑体"/>
      <w:b/>
      <w:kern w:val="44"/>
      <w:sz w:val="32"/>
      <w:szCs w:val="4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cs="Times New Roman"/>
      <w:kern w:val="0"/>
    </w:rPr>
  </w:style>
  <w:style w:type="paragraph" w:customStyle="1" w:styleId="8">
    <w:name w:val="BodyText"/>
    <w:basedOn w:val="1"/>
    <w:qFormat/>
    <w:uiPriority w:val="0"/>
    <w:rPr>
      <w:sz w:val="30"/>
      <w:szCs w:val="24"/>
    </w:r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华文仿宋" w:hAnsi="华文仿宋" w:eastAsia="华文仿宋" w:cs="华文仿宋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2471</Words>
  <Characters>2480</Characters>
  <Lines>0</Lines>
  <Paragraphs>0</Paragraphs>
  <TotalTime>0</TotalTime>
  <ScaleCrop>false</ScaleCrop>
  <LinksUpToDate>false</LinksUpToDate>
  <CharactersWithSpaces>2482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2023-08-30T02:21:00Z</dcterms:created>
  <dc:creator>旧时光·不见旧人</dc:creator>
  <cp:lastModifiedBy>旧时光·不见旧人</cp:lastModifiedBy>
  <dcterms:modified xsi:type="dcterms:W3CDTF">2023-08-30T02:21:35Z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48CC451905E94C989DF4622C02AE9FC1_11</vt:lpwstr>
  </property>
</Properties>
</file>