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2" w:name="_GoBack"/>
      <w:bookmarkEnd w:id="2"/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</w:rPr>
        <w:t>《“数字邵阳”顶层规划设计2022-2025）》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</w:rPr>
        <w:t>编制说明</w:t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16" w:firstLineChars="20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编制背景</w:t>
      </w:r>
    </w:p>
    <w:p>
      <w:pPr>
        <w:widowControl/>
        <w:spacing w:line="592" w:lineRule="exact"/>
        <w:ind w:firstLine="420" w:firstLineChars="200"/>
      </w:pPr>
      <w:r>
        <w:rPr>
          <w:rFonts w:hint="eastAsia"/>
        </w:rPr>
        <w:t xml:space="preserve"> </w:t>
      </w:r>
      <w:r>
        <w:rPr>
          <w:rFonts w:hint="eastAsia" w:eastAsia="仿宋_GB2312"/>
          <w:sz w:val="32"/>
        </w:rPr>
        <w:t xml:space="preserve"> 全面学习贯彻习近平新时代中国特色社会主义思想、党的十九大和十九届历次全会精神，深入实施网络强国、数字中国和智慧社会战略，落实省级规划部署，按照“数字邵阳”建设总体要求，围绕我市经济社会发展目标与业务需求，运用5G、物联网、云计算、大数据、人工智能等新兴技术，打造“数字邵阳”大脑和能力底座，搭建信息开放集成环境，统筹推进技术融合、业务融合、数据融合。通过建立跨层级、跨地域、跨系统、跨部门、跨业务的协同工作平台，在经济发展、社会服务、城市治理等方面提供科学、精准、全方位的能力支撑，实现管理和服务移动化、数据化、智能化的应用创新。</w:t>
      </w:r>
    </w:p>
    <w:p>
      <w:pPr>
        <w:spacing w:line="560" w:lineRule="exact"/>
        <w:ind w:firstLine="616" w:firstLineChars="200"/>
        <w:rPr>
          <w:rFonts w:ascii="黑体" w:hAnsi="黑体" w:eastAsia="黑体" w:cs="黑体"/>
          <w:spacing w:val="-6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zh-TW"/>
        </w:rPr>
        <w:t>二、</w:t>
      </w:r>
      <w:r>
        <w:rPr>
          <w:rFonts w:hint="eastAsia" w:ascii="黑体" w:hAnsi="黑体" w:eastAsia="黑体" w:cs="黑体"/>
          <w:spacing w:val="-6"/>
          <w:sz w:val="32"/>
          <w:szCs w:val="32"/>
          <w:lang w:val="zh-TW" w:eastAsia="zh-TW"/>
        </w:rPr>
        <w:t>规划</w:t>
      </w:r>
      <w:r>
        <w:rPr>
          <w:rFonts w:hint="eastAsia" w:ascii="黑体" w:hAnsi="黑体" w:eastAsia="黑体" w:cs="黑体"/>
          <w:spacing w:val="-6"/>
          <w:sz w:val="32"/>
          <w:szCs w:val="32"/>
          <w:lang w:val="zh-TW"/>
        </w:rPr>
        <w:t>编制</w:t>
      </w:r>
      <w:r>
        <w:rPr>
          <w:rFonts w:hint="eastAsia" w:ascii="黑体" w:hAnsi="黑体" w:eastAsia="黑体" w:cs="黑体"/>
          <w:spacing w:val="-6"/>
          <w:sz w:val="32"/>
          <w:szCs w:val="32"/>
          <w:lang w:val="zh-TW" w:eastAsia="zh-TW"/>
        </w:rPr>
        <w:t>过程</w:t>
      </w:r>
    </w:p>
    <w:p>
      <w:pPr>
        <w:spacing w:line="590" w:lineRule="exact"/>
        <w:ind w:firstLine="640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为做好本次规划的编制工作，由我局会同华为公司成立联合工作组，主要经过“调研访谈、规划编制、修改完善”等三个阶段最终成稿。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（一）调研访谈阶段。</w:t>
      </w:r>
      <w:r>
        <w:rPr>
          <w:rFonts w:hint="eastAsia" w:ascii="等线" w:hAnsi="等线" w:eastAsia="仿宋_GB2312"/>
          <w:sz w:val="32"/>
          <w:szCs w:val="22"/>
        </w:rPr>
        <w:t>联合工作组在前期精心准备、充分协调的基础上，开展了对3</w:t>
      </w:r>
      <w:r>
        <w:rPr>
          <w:rFonts w:ascii="等线" w:hAnsi="等线" w:eastAsia="仿宋_GB2312"/>
          <w:sz w:val="32"/>
          <w:szCs w:val="22"/>
        </w:rPr>
        <w:t>9</w:t>
      </w:r>
      <w:r>
        <w:rPr>
          <w:rFonts w:hint="eastAsia" w:ascii="等线" w:hAnsi="等线" w:eastAsia="仿宋_GB2312"/>
          <w:sz w:val="32"/>
          <w:szCs w:val="22"/>
        </w:rPr>
        <w:t>家市直单位、1</w:t>
      </w:r>
      <w:r>
        <w:rPr>
          <w:rFonts w:ascii="等线" w:hAnsi="等线" w:eastAsia="仿宋_GB2312"/>
          <w:sz w:val="32"/>
          <w:szCs w:val="22"/>
        </w:rPr>
        <w:t>3</w:t>
      </w:r>
      <w:r>
        <w:rPr>
          <w:rFonts w:hint="eastAsia" w:ascii="等线" w:hAnsi="等线" w:eastAsia="仿宋_GB2312"/>
          <w:sz w:val="32"/>
          <w:szCs w:val="22"/>
        </w:rPr>
        <w:t>个县（市区）、5家重点企业的现场调研，提前发放调研问卷、提纲，有效收集发展现状、建设需求，共计开展5</w:t>
      </w:r>
      <w:r>
        <w:rPr>
          <w:rFonts w:ascii="等线" w:hAnsi="等线" w:eastAsia="仿宋_GB2312"/>
          <w:sz w:val="32"/>
          <w:szCs w:val="22"/>
        </w:rPr>
        <w:t>6</w:t>
      </w:r>
      <w:r>
        <w:rPr>
          <w:rFonts w:hint="eastAsia" w:ascii="等线" w:hAnsi="等线" w:eastAsia="仿宋_GB2312"/>
          <w:sz w:val="32"/>
          <w:szCs w:val="22"/>
        </w:rPr>
        <w:t>场次访谈并形成会议纪要，力求全面摸清数字化家底、进行针对性规划，形成《“数字邵阳”现状分析报告》。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（二）规划编制阶段。</w:t>
      </w:r>
      <w:r>
        <w:rPr>
          <w:rFonts w:hint="eastAsia" w:ascii="等线" w:hAnsi="等线" w:eastAsia="仿宋_GB2312"/>
          <w:sz w:val="32"/>
          <w:szCs w:val="22"/>
        </w:rPr>
        <w:t>基于调研访谈成果，结合政策要求、发展趋势以及标杆案例研究，遵循国家《智慧城市顶层设计指南》标准规范，完成“规划”初稿编制；经多轮研讨与多次修订，于5月5日向各市直单位、县（市区）征求意见。</w:t>
      </w:r>
    </w:p>
    <w:p>
      <w:pPr>
        <w:spacing w:line="560" w:lineRule="exact"/>
        <w:ind w:firstLine="643" w:firstLineChars="200"/>
        <w:rPr>
          <w:rFonts w:eastAsia="仿宋_GB231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（三）修改完善阶段。</w:t>
      </w:r>
      <w:r>
        <w:rPr>
          <w:rFonts w:hint="eastAsia" w:ascii="等线" w:hAnsi="等线" w:eastAsia="仿宋_GB2312"/>
          <w:sz w:val="32"/>
          <w:szCs w:val="22"/>
        </w:rPr>
        <w:t>根据各单位反馈意见与建议，对“规划”进行修改完善与意见沟通确认，形成“规划”评审稿；我局组织召开专家评审会，征求专家意见并进一步优化“规划”内容，形成“规划”送审稿并提请市政府会议审议。</w:t>
      </w:r>
    </w:p>
    <w:p>
      <w:pPr>
        <w:spacing w:line="560" w:lineRule="exact"/>
        <w:ind w:firstLine="61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zh-TW"/>
        </w:rPr>
        <w:t>三、</w:t>
      </w:r>
      <w:r>
        <w:rPr>
          <w:rFonts w:hint="eastAsia" w:ascii="黑体" w:hAnsi="黑体" w:eastAsia="黑体"/>
          <w:sz w:val="32"/>
          <w:szCs w:val="32"/>
        </w:rPr>
        <w:t>规划编制思路</w:t>
      </w:r>
      <w:r>
        <w:rPr>
          <w:rFonts w:ascii="黑体" w:hAnsi="黑体" w:eastAsia="黑体"/>
          <w:sz w:val="32"/>
          <w:szCs w:val="32"/>
        </w:rPr>
        <w:t>和主要内容</w:t>
      </w:r>
    </w:p>
    <w:p>
      <w:pPr>
        <w:spacing w:line="590" w:lineRule="exact"/>
        <w:ind w:firstLine="640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本“规划”主要包括“规划背景、面临形势、发展基础、总体要求、架构设计、主要任务与重点工程、实施计划、保障措施”等八大部分。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（一）规划背景。</w:t>
      </w:r>
      <w:r>
        <w:rPr>
          <w:rFonts w:hint="eastAsia" w:ascii="等线" w:hAnsi="等线" w:eastAsia="仿宋_GB2312"/>
          <w:sz w:val="32"/>
          <w:szCs w:val="22"/>
        </w:rPr>
        <w:t>从国家、湖南省、邵阳市三级层面梳理城市数字化转型相关政策要求，明晰“数字邵阳”建设的必要性、紧迫性以及主要建设领域（涉及数字经济、数字社会和数字政府，并营造完善的数字生态）。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（二）面临形势。</w:t>
      </w:r>
      <w:r>
        <w:rPr>
          <w:rFonts w:hint="eastAsia" w:ascii="等线" w:hAnsi="等线" w:eastAsia="仿宋_GB2312"/>
          <w:sz w:val="32"/>
          <w:szCs w:val="22"/>
        </w:rPr>
        <w:t>从“新方向、新理念、新手段、新引擎”4大维度阐释城市数字化转型所面临的发展趋势。</w:t>
      </w:r>
      <w:r>
        <w:rPr>
          <w:rFonts w:hint="eastAsia" w:ascii="等线" w:hAnsi="等线" w:eastAsia="仿宋_GB2312"/>
          <w:b/>
          <w:bCs/>
          <w:sz w:val="32"/>
          <w:szCs w:val="22"/>
        </w:rPr>
        <w:t>“新方向”方面，</w:t>
      </w:r>
      <w:r>
        <w:rPr>
          <w:rFonts w:hint="eastAsia" w:ascii="等线" w:hAnsi="等线" w:eastAsia="仿宋_GB2312"/>
          <w:sz w:val="32"/>
          <w:szCs w:val="22"/>
        </w:rPr>
        <w:t>国家和省级关于数字化转型的一系列战略部署为“数字邵阳”建设作出重要指引。</w:t>
      </w:r>
      <w:r>
        <w:rPr>
          <w:rFonts w:hint="eastAsia" w:ascii="等线" w:hAnsi="等线" w:eastAsia="仿宋_GB2312"/>
          <w:b/>
          <w:bCs/>
          <w:sz w:val="32"/>
          <w:szCs w:val="22"/>
        </w:rPr>
        <w:t>“新理念”方面，</w:t>
      </w:r>
      <w:r>
        <w:rPr>
          <w:rFonts w:hint="eastAsia" w:ascii="等线" w:hAnsi="等线" w:eastAsia="仿宋_GB2312"/>
          <w:sz w:val="32"/>
          <w:szCs w:val="22"/>
        </w:rPr>
        <w:t>城市数字化转型主要包括经济发展、社会生活和政府治理三大领域，经济发展数字化强调将数据作为重要生产要素，激发技术、产品与服务模式创新；社会生活数字化强调围绕人民群众需求，实现数字化服务供给的便捷和普惠；政府治理数字化强调以数据共享为基础，用数字技术推动业务流程再造和治理方式变革。</w:t>
      </w:r>
      <w:r>
        <w:rPr>
          <w:rFonts w:hint="eastAsia" w:ascii="等线" w:hAnsi="等线" w:eastAsia="仿宋_GB2312"/>
          <w:b/>
          <w:bCs/>
          <w:sz w:val="32"/>
          <w:szCs w:val="22"/>
        </w:rPr>
        <w:t>“新手段”方面，</w:t>
      </w:r>
      <w:r>
        <w:rPr>
          <w:rFonts w:hint="eastAsia" w:ascii="等线" w:hAnsi="等线" w:eastAsia="仿宋_GB2312"/>
          <w:sz w:val="32"/>
          <w:szCs w:val="22"/>
        </w:rPr>
        <w:t>“技术</w:t>
      </w:r>
      <w:r>
        <w:rPr>
          <w:rFonts w:ascii="等线" w:hAnsi="等线" w:eastAsia="仿宋_GB2312"/>
          <w:sz w:val="32"/>
          <w:szCs w:val="22"/>
        </w:rPr>
        <w:t>+制度</w:t>
      </w:r>
      <w:r>
        <w:rPr>
          <w:rFonts w:hint="eastAsia" w:ascii="等线" w:hAnsi="等线" w:eastAsia="仿宋_GB2312"/>
          <w:sz w:val="32"/>
          <w:szCs w:val="22"/>
        </w:rPr>
        <w:t>”双管齐下，从数字技术、数据资源、政策规划、体制机制等多方面推进城市发展的深度转型、全面提升。</w:t>
      </w:r>
      <w:r>
        <w:rPr>
          <w:rFonts w:hint="eastAsia" w:ascii="等线" w:hAnsi="等线" w:eastAsia="仿宋_GB2312"/>
          <w:b/>
          <w:bCs/>
          <w:sz w:val="32"/>
          <w:szCs w:val="22"/>
        </w:rPr>
        <w:t>“新引擎”方面，</w:t>
      </w:r>
      <w:r>
        <w:rPr>
          <w:rFonts w:hint="eastAsia" w:ascii="等线" w:hAnsi="等线" w:eastAsia="仿宋_GB2312"/>
          <w:sz w:val="32"/>
          <w:szCs w:val="22"/>
        </w:rPr>
        <w:t>“数字邵阳”通过驱动生产、生活和治理方式等城市要素的创新升级，为全面建设现代化新邵阳提供动力源泉。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（三）发展基础。</w:t>
      </w:r>
      <w:r>
        <w:rPr>
          <w:rFonts w:hint="eastAsia" w:ascii="等线" w:hAnsi="等线" w:eastAsia="仿宋_GB2312"/>
          <w:sz w:val="32"/>
          <w:szCs w:val="22"/>
        </w:rPr>
        <w:t>从基础设施、数据资源、数字经济、数字社会、数字政府、市县协同、体制机制等方面梳理邵阳数字化建设所取得的成绩和存在的问题。邵阳市数字化发展已初步构建起基础设施和数据体系框架，打造出“不动产登记”、“一村一辅警”等具有本地特色、在国内具有较大影响力的品牌应用；但整体发展基础仍较为薄弱，自建系统较少、数据汇聚共享尚处于起步阶段，迁移上云进度迟滞，存在重复建设、重建设轻运维等问题；需加强全市“一盘棋”统筹，快速推动“数字邵阳”从智慧城市建设向城市数字化转型的跨越式转变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（四）总体要求。</w:t>
      </w:r>
      <w:r>
        <w:rPr>
          <w:rFonts w:hint="eastAsia" w:ascii="等线" w:hAnsi="等线" w:eastAsia="仿宋_GB2312"/>
          <w:sz w:val="32"/>
          <w:szCs w:val="22"/>
        </w:rPr>
        <w:t>明确本次“规划”的指导思想、基本原则和战略定位，阐述设计思路，提出愿景目标。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1</w:t>
      </w:r>
      <w:r>
        <w:rPr>
          <w:rFonts w:ascii="等线" w:hAnsi="等线" w:eastAsia="仿宋_GB2312"/>
          <w:b/>
          <w:bCs/>
          <w:sz w:val="32"/>
          <w:szCs w:val="22"/>
        </w:rPr>
        <w:t>.</w:t>
      </w:r>
      <w:r>
        <w:rPr>
          <w:rFonts w:hint="eastAsia" w:ascii="等线" w:hAnsi="等线" w:eastAsia="仿宋_GB2312"/>
          <w:b/>
          <w:bCs/>
          <w:sz w:val="32"/>
          <w:szCs w:val="22"/>
        </w:rPr>
        <w:t>指导思想：</w:t>
      </w:r>
      <w:r>
        <w:rPr>
          <w:rFonts w:hint="eastAsia" w:ascii="等线" w:hAnsi="等线" w:eastAsia="仿宋_GB2312"/>
          <w:sz w:val="32"/>
          <w:szCs w:val="22"/>
        </w:rPr>
        <w:t>以习近平新时代中国特色社会主义思想为指导，深入贯彻党的十九大和十九届历次全会精神，认真领会习近平总书记考察湖南重要讲话精神，全力推进网络强国、数字中国、智慧社会战略部署，全面落实“三高四新”战略，服从“二中心一枢纽”战略定位、服务湘南湘西承接产业转移示范区建设，以建设数字新邵阳为总目标，以推动经济社会全方位数字化转型为主线，着力促进数字经济智创、深化数字社会智享、构建数字政府智治、夯实数字基础设施、提升数据共享开放、保障网络空间安全、推进市县统筹联动、优化建设运营机制，为建设现代化新邵阳提供强大动力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ascii="等线" w:hAnsi="等线" w:eastAsia="仿宋_GB2312"/>
          <w:b/>
          <w:bCs/>
          <w:sz w:val="32"/>
          <w:szCs w:val="22"/>
        </w:rPr>
        <w:t>2.</w:t>
      </w:r>
      <w:r>
        <w:rPr>
          <w:rFonts w:hint="eastAsia" w:ascii="等线" w:hAnsi="等线" w:eastAsia="仿宋_GB2312"/>
          <w:b/>
          <w:bCs/>
          <w:sz w:val="32"/>
          <w:szCs w:val="22"/>
        </w:rPr>
        <w:t>基本原则：</w:t>
      </w:r>
      <w:r>
        <w:rPr>
          <w:rFonts w:hint="eastAsia" w:ascii="等线" w:hAnsi="等线" w:eastAsia="仿宋_GB2312"/>
          <w:sz w:val="32"/>
          <w:szCs w:val="22"/>
        </w:rPr>
        <w:t>统筹设计、前瞻谋划，需求导向、广泛惠民，融合发展、数据驱动，制度护航、保障安全。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3</w:t>
      </w:r>
      <w:r>
        <w:rPr>
          <w:rFonts w:ascii="等线" w:hAnsi="等线" w:eastAsia="仿宋_GB2312"/>
          <w:b/>
          <w:bCs/>
          <w:sz w:val="32"/>
          <w:szCs w:val="22"/>
        </w:rPr>
        <w:t>.</w:t>
      </w:r>
      <w:r>
        <w:rPr>
          <w:rFonts w:hint="eastAsia" w:ascii="等线" w:hAnsi="等线" w:eastAsia="仿宋_GB2312"/>
          <w:b/>
          <w:bCs/>
          <w:sz w:val="32"/>
          <w:szCs w:val="22"/>
        </w:rPr>
        <w:t>战略定位：</w:t>
      </w:r>
      <w:r>
        <w:rPr>
          <w:rFonts w:hint="eastAsia" w:ascii="等线" w:hAnsi="等线" w:eastAsia="仿宋_GB2312"/>
          <w:sz w:val="32"/>
          <w:szCs w:val="22"/>
        </w:rPr>
        <w:t>面向奋力建设社会主义现代化新邵阳的总体定位，服务“十四五”时期高质量建成“二中心一枢纽”的发展目标，助力经济发展取得新成效、创新能力实现新提升、改革开放迈出新步伐、文明程度得到新提高、生态环境呈现新面貌、民生福祉实现新改善、治理效能达到新水平，“数字邵阳”建设一方面要落实国家政策、顺应发展趋势，另一方面要紧密围绕邵阳“十四五”规划，以支撑和促进邵阳高质量发展、建成现代化新邵阳为发展定位，以“数字经济、数字社会、数字政府、数字生态”建设为发展举措，通过数字经济建设引领产业经济高质量发展，通过数字社会建设打造人民群众高品质生活，通过数字政府建设实现城市乡村高效能治理，通过数字生态建设夯实现代邵阳高能级底座、搭建持续发展高协同体系，最终以数字化驱动生产方式、生活方式和治理方式系统性变革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3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4</w:t>
      </w:r>
      <w:r>
        <w:rPr>
          <w:rFonts w:ascii="等线" w:hAnsi="等线" w:eastAsia="仿宋_GB2312"/>
          <w:b/>
          <w:bCs/>
          <w:sz w:val="32"/>
          <w:szCs w:val="22"/>
        </w:rPr>
        <w:t>.</w:t>
      </w:r>
      <w:r>
        <w:rPr>
          <w:rFonts w:hint="eastAsia" w:ascii="等线" w:hAnsi="等线" w:eastAsia="仿宋_GB2312"/>
          <w:b/>
          <w:bCs/>
          <w:sz w:val="32"/>
          <w:szCs w:val="22"/>
        </w:rPr>
        <w:t>设计思路：</w:t>
      </w:r>
      <w:r>
        <w:rPr>
          <w:rFonts w:hint="eastAsia" w:ascii="等线" w:hAnsi="等线" w:eastAsia="仿宋_GB2312"/>
          <w:sz w:val="32"/>
          <w:szCs w:val="22"/>
        </w:rPr>
        <w:t>“数字邵阳”顶层规划设计将按照</w:t>
      </w:r>
      <w:r>
        <w:rPr>
          <w:rFonts w:hint="eastAsia" w:ascii="等线" w:hAnsi="等线" w:eastAsia="仿宋_GB2312"/>
          <w:b/>
          <w:bCs/>
          <w:sz w:val="32"/>
          <w:szCs w:val="22"/>
        </w:rPr>
        <w:t>“数据为核心、场景为导向，双轮驱动四位一体转变”</w:t>
      </w:r>
      <w:r>
        <w:rPr>
          <w:rFonts w:hint="eastAsia" w:ascii="等线" w:hAnsi="等线" w:eastAsia="仿宋_GB2312"/>
          <w:sz w:val="32"/>
          <w:szCs w:val="22"/>
        </w:rPr>
        <w:t>的思路进行。强化数据要素促进业务协同、能力创新的关键核心作用，坚持以需求为中心、场景应用为导向，通过“数据要素、场景应用”双轮，</w:t>
      </w:r>
      <w:r>
        <w:rPr>
          <w:rFonts w:hint="eastAsia" w:ascii="等线" w:hAnsi="等线" w:eastAsia="仿宋_GB2312"/>
          <w:sz w:val="32"/>
          <w:szCs w:val="32"/>
        </w:rPr>
        <w:t>系统驱动产业发展由传统向现代、社会服务由满足向满意、政府管理由粗放向精细、基础设施由分散向集约的转型升级。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32"/>
        </w:rPr>
        <w:t>5</w:t>
      </w:r>
      <w:r>
        <w:rPr>
          <w:rFonts w:ascii="等线" w:hAnsi="等线" w:eastAsia="仿宋_GB2312"/>
          <w:b/>
          <w:bCs/>
          <w:sz w:val="32"/>
          <w:szCs w:val="32"/>
        </w:rPr>
        <w:t>.</w:t>
      </w:r>
      <w:r>
        <w:rPr>
          <w:rFonts w:hint="eastAsia" w:ascii="等线" w:hAnsi="等线" w:eastAsia="仿宋_GB2312"/>
          <w:b/>
          <w:bCs/>
          <w:sz w:val="32"/>
          <w:szCs w:val="32"/>
        </w:rPr>
        <w:t>愿景目标：</w:t>
      </w:r>
      <w:r>
        <w:rPr>
          <w:rFonts w:hint="eastAsia" w:ascii="等线" w:hAnsi="等线" w:eastAsia="仿宋_GB2312"/>
          <w:sz w:val="32"/>
          <w:szCs w:val="32"/>
        </w:rPr>
        <w:t>以</w:t>
      </w:r>
      <w:r>
        <w:rPr>
          <w:rFonts w:hint="eastAsia" w:ascii="等线" w:hAnsi="等线" w:eastAsia="仿宋_GB2312"/>
          <w:b/>
          <w:bCs/>
          <w:sz w:val="32"/>
          <w:szCs w:val="32"/>
        </w:rPr>
        <w:t>“千年古宝庆·数字新邵阳”</w:t>
      </w:r>
      <w:r>
        <w:rPr>
          <w:rFonts w:hint="eastAsia" w:ascii="等线" w:hAnsi="等线" w:eastAsia="仿宋_GB2312"/>
          <w:sz w:val="32"/>
          <w:szCs w:val="32"/>
        </w:rPr>
        <w:t>为发展愿景，发力“数字经济、数字社会、数字政府、数字生态”四大领域，聚焦“一数兴产、一端畅享、一网通办、一网统管、一网协同、一屏统览、一云赋智、一体联动”等八大建设目标，着力打造“智创、智享、智治”之城，为现代化新邵阳壮丽画卷写下数字化生动注脚。</w:t>
      </w:r>
      <w:bookmarkStart w:id="0" w:name="_Hlk102748586"/>
      <w:r>
        <w:rPr>
          <w:rFonts w:hint="eastAsia" w:ascii="等线" w:hAnsi="等线" w:eastAsia="仿宋_GB2312"/>
          <w:b/>
          <w:bCs/>
          <w:sz w:val="32"/>
          <w:szCs w:val="22"/>
        </w:rPr>
        <w:t>一数兴产，</w:t>
      </w:r>
      <w:r>
        <w:rPr>
          <w:rFonts w:hint="eastAsia" w:ascii="等线" w:hAnsi="等线" w:eastAsia="仿宋_GB2312"/>
          <w:sz w:val="32"/>
          <w:szCs w:val="22"/>
        </w:rPr>
        <w:t>深入实施上云用数赋智，数字经济发展规模持续壮大</w:t>
      </w:r>
      <w:bookmarkEnd w:id="0"/>
      <w:r>
        <w:rPr>
          <w:rFonts w:hint="eastAsia" w:ascii="等线" w:hAnsi="等线" w:eastAsia="仿宋_GB2312"/>
          <w:sz w:val="32"/>
          <w:szCs w:val="22"/>
        </w:rPr>
        <w:t>；</w:t>
      </w:r>
      <w:bookmarkStart w:id="1" w:name="_Hlk102748637"/>
      <w:r>
        <w:rPr>
          <w:rFonts w:hint="eastAsia" w:ascii="等线" w:hAnsi="等线" w:eastAsia="仿宋_GB2312"/>
          <w:b/>
          <w:bCs/>
          <w:sz w:val="32"/>
          <w:szCs w:val="22"/>
        </w:rPr>
        <w:t>一端畅享，</w:t>
      </w:r>
      <w:r>
        <w:rPr>
          <w:rFonts w:hint="eastAsia" w:ascii="等线" w:hAnsi="等线" w:eastAsia="仿宋_GB2312"/>
          <w:sz w:val="32"/>
          <w:szCs w:val="22"/>
        </w:rPr>
        <w:t>推进信息惠民均衡包容，数字社会公共服务便捷普惠</w:t>
      </w:r>
      <w:bookmarkEnd w:id="1"/>
      <w:r>
        <w:rPr>
          <w:rFonts w:hint="eastAsia" w:ascii="等线" w:hAnsi="等线" w:eastAsia="仿宋_GB2312"/>
          <w:sz w:val="32"/>
          <w:szCs w:val="22"/>
        </w:rPr>
        <w:t>；</w:t>
      </w:r>
      <w:r>
        <w:rPr>
          <w:rFonts w:hint="eastAsia" w:ascii="等线" w:hAnsi="等线" w:eastAsia="仿宋_GB2312"/>
          <w:b/>
          <w:bCs/>
          <w:sz w:val="32"/>
          <w:szCs w:val="22"/>
        </w:rPr>
        <w:t>一网通办，</w:t>
      </w:r>
      <w:r>
        <w:rPr>
          <w:rFonts w:hint="eastAsia" w:ascii="等线" w:hAnsi="等线" w:eastAsia="仿宋_GB2312"/>
          <w:sz w:val="32"/>
          <w:szCs w:val="22"/>
        </w:rPr>
        <w:t>优化线上线下服务体系，数字政府服务能力全面提升；</w:t>
      </w:r>
      <w:r>
        <w:rPr>
          <w:rFonts w:hint="eastAsia" w:ascii="等线" w:hAnsi="等线" w:eastAsia="仿宋_GB2312"/>
          <w:b/>
          <w:bCs/>
          <w:sz w:val="32"/>
          <w:szCs w:val="22"/>
        </w:rPr>
        <w:t>一网统管，</w:t>
      </w:r>
      <w:r>
        <w:rPr>
          <w:rFonts w:hint="eastAsia" w:ascii="等线" w:hAnsi="等线" w:eastAsia="仿宋_GB2312"/>
          <w:sz w:val="32"/>
          <w:szCs w:val="22"/>
        </w:rPr>
        <w:t>打造市域整体智治体系，数字政府治理能力全面完善；</w:t>
      </w:r>
      <w:r>
        <w:rPr>
          <w:rFonts w:hint="eastAsia" w:ascii="等线" w:hAnsi="等线" w:eastAsia="仿宋_GB2312"/>
          <w:b/>
          <w:bCs/>
          <w:sz w:val="32"/>
          <w:szCs w:val="22"/>
        </w:rPr>
        <w:t>一网协同，</w:t>
      </w:r>
      <w:r>
        <w:rPr>
          <w:rFonts w:hint="eastAsia" w:ascii="等线" w:hAnsi="等线" w:eastAsia="仿宋_GB2312"/>
          <w:sz w:val="32"/>
          <w:szCs w:val="22"/>
        </w:rPr>
        <w:t>健全党政办公协作体系，数字政府协作能力全面加强；</w:t>
      </w:r>
      <w:r>
        <w:rPr>
          <w:rFonts w:hint="eastAsia" w:ascii="等线" w:hAnsi="等线" w:eastAsia="仿宋_GB2312"/>
          <w:b/>
          <w:bCs/>
          <w:sz w:val="32"/>
          <w:szCs w:val="22"/>
        </w:rPr>
        <w:t>一屏统览，</w:t>
      </w:r>
      <w:r>
        <w:rPr>
          <w:rFonts w:hint="eastAsia" w:ascii="等线" w:hAnsi="等线" w:eastAsia="仿宋_GB2312"/>
          <w:sz w:val="32"/>
          <w:szCs w:val="22"/>
        </w:rPr>
        <w:t>建立可视决策指挥体系，数字政府运转效率全面提高；</w:t>
      </w:r>
      <w:r>
        <w:rPr>
          <w:rFonts w:hint="eastAsia" w:ascii="等线" w:hAnsi="等线" w:eastAsia="仿宋_GB2312"/>
          <w:b/>
          <w:bCs/>
          <w:sz w:val="32"/>
          <w:szCs w:val="22"/>
        </w:rPr>
        <w:t>一云赋智，</w:t>
      </w:r>
      <w:r>
        <w:rPr>
          <w:rFonts w:hint="eastAsia" w:ascii="等线" w:hAnsi="等线" w:eastAsia="仿宋_GB2312"/>
          <w:sz w:val="32"/>
          <w:szCs w:val="22"/>
        </w:rPr>
        <w:t>持续夯实信息基础设施，数字生态支撑力度更加强劲；</w:t>
      </w:r>
      <w:r>
        <w:rPr>
          <w:rFonts w:hint="eastAsia" w:ascii="等线" w:hAnsi="等线" w:eastAsia="仿宋_GB2312"/>
          <w:b/>
          <w:bCs/>
          <w:sz w:val="32"/>
          <w:szCs w:val="22"/>
        </w:rPr>
        <w:t>一体联动，</w:t>
      </w:r>
      <w:r>
        <w:rPr>
          <w:rFonts w:hint="eastAsia" w:ascii="等线" w:hAnsi="等线" w:eastAsia="仿宋_GB2312"/>
          <w:sz w:val="32"/>
          <w:szCs w:val="22"/>
        </w:rPr>
        <w:t>形成统筹建设运营机制，数字生态体系设计更加健全。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（五）架构设计。</w:t>
      </w:r>
      <w:r>
        <w:rPr>
          <w:rFonts w:hint="eastAsia" w:ascii="等线" w:hAnsi="等线" w:eastAsia="仿宋_GB2312"/>
          <w:sz w:val="32"/>
          <w:szCs w:val="22"/>
        </w:rPr>
        <w:t>“数字邵阳”总体架构可概括为“</w:t>
      </w:r>
      <w:r>
        <w:rPr>
          <w:rFonts w:ascii="等线" w:hAnsi="等线" w:eastAsia="仿宋_GB2312"/>
          <w:sz w:val="32"/>
          <w:szCs w:val="22"/>
        </w:rPr>
        <w:t>1314</w:t>
      </w:r>
      <w:r>
        <w:rPr>
          <w:rFonts w:hint="eastAsia" w:ascii="等线" w:hAnsi="等线" w:eastAsia="仿宋_GB2312"/>
          <w:sz w:val="32"/>
          <w:szCs w:val="22"/>
        </w:rPr>
        <w:t>”</w:t>
      </w:r>
      <w:r>
        <w:rPr>
          <w:rFonts w:ascii="等线" w:hAnsi="等线" w:eastAsia="仿宋_GB2312"/>
          <w:sz w:val="32"/>
          <w:szCs w:val="22"/>
        </w:rPr>
        <w:t>，即：“1个城市之窗+3大统筹领域场景应用+1套新型基础设施+4大运行保障体系”。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ascii="等线" w:hAnsi="等线" w:eastAsia="仿宋_GB2312"/>
          <w:b/>
          <w:bCs/>
          <w:sz w:val="32"/>
          <w:szCs w:val="22"/>
        </w:rPr>
        <w:t>1个城市之窗</w:t>
      </w:r>
      <w:r>
        <w:rPr>
          <w:rFonts w:hint="eastAsia" w:ascii="等线" w:hAnsi="等线" w:eastAsia="仿宋_GB2312"/>
          <w:b/>
          <w:bCs/>
          <w:sz w:val="32"/>
          <w:szCs w:val="22"/>
        </w:rPr>
        <w:t>。</w:t>
      </w:r>
      <w:r>
        <w:rPr>
          <w:rFonts w:hint="eastAsia" w:ascii="等线" w:hAnsi="等线" w:eastAsia="仿宋_GB2312"/>
          <w:sz w:val="32"/>
          <w:szCs w:val="22"/>
        </w:rPr>
        <w:t>全面支撑市级城市运行管理中心、县（市、区）级城市运行管理分中心和管理服务终端的“大中小”三屏联动。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ascii="等线" w:hAnsi="等线" w:eastAsia="仿宋_GB2312"/>
          <w:b/>
          <w:bCs/>
          <w:sz w:val="32"/>
          <w:szCs w:val="22"/>
        </w:rPr>
        <w:t>3大统筹领域场景应用</w:t>
      </w:r>
      <w:r>
        <w:rPr>
          <w:rFonts w:hint="eastAsia" w:ascii="等线" w:hAnsi="等线" w:eastAsia="仿宋_GB2312"/>
          <w:b/>
          <w:bCs/>
          <w:sz w:val="32"/>
          <w:szCs w:val="22"/>
        </w:rPr>
        <w:t>。</w:t>
      </w:r>
      <w:r>
        <w:rPr>
          <w:rFonts w:hint="eastAsia" w:ascii="等线" w:hAnsi="等线" w:eastAsia="仿宋_GB2312"/>
          <w:sz w:val="32"/>
          <w:szCs w:val="22"/>
        </w:rPr>
        <w:t>重点建设数字经济、数字社会、数字政府三个方面的智慧应用。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ascii="等线" w:hAnsi="等线" w:eastAsia="仿宋_GB2312"/>
          <w:b/>
          <w:bCs/>
          <w:sz w:val="32"/>
          <w:szCs w:val="22"/>
        </w:rPr>
        <w:t>1套新型基础设施</w:t>
      </w:r>
      <w:r>
        <w:rPr>
          <w:rFonts w:hint="eastAsia" w:ascii="等线" w:hAnsi="等线" w:eastAsia="仿宋_GB2312"/>
          <w:b/>
          <w:bCs/>
          <w:sz w:val="32"/>
          <w:szCs w:val="22"/>
        </w:rPr>
        <w:t>。</w:t>
      </w:r>
      <w:r>
        <w:rPr>
          <w:rFonts w:hint="eastAsia" w:ascii="等线" w:hAnsi="等线" w:eastAsia="仿宋_GB2312"/>
          <w:sz w:val="32"/>
          <w:szCs w:val="22"/>
        </w:rPr>
        <w:t>加速推进政务云、政务外网、物联专网、互联网等建设，强化物联感知体系构建，完善城市基础库、主题库和专题库，推动业务中台、数据中台和能力中台建设。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ascii="等线" w:hAnsi="等线" w:eastAsia="仿宋_GB2312"/>
          <w:b/>
          <w:bCs/>
          <w:sz w:val="32"/>
          <w:szCs w:val="22"/>
        </w:rPr>
        <w:t>4大运行保障体系</w:t>
      </w:r>
      <w:r>
        <w:rPr>
          <w:rFonts w:hint="eastAsia" w:ascii="等线" w:hAnsi="等线" w:eastAsia="仿宋_GB2312"/>
          <w:b/>
          <w:bCs/>
          <w:sz w:val="32"/>
          <w:szCs w:val="22"/>
        </w:rPr>
        <w:t>。</w:t>
      </w:r>
      <w:r>
        <w:rPr>
          <w:rFonts w:hint="eastAsia" w:ascii="等线" w:hAnsi="等线" w:eastAsia="仿宋_GB2312"/>
          <w:sz w:val="32"/>
          <w:szCs w:val="22"/>
        </w:rPr>
        <w:t>包括标准体系、运营体系、安全体系和运维体系四个方面，为数字邵阳的稳定发展和持续领先保驾护航。</w:t>
      </w:r>
    </w:p>
    <w:p>
      <w:pPr>
        <w:spacing w:line="590" w:lineRule="exact"/>
        <w:ind w:firstLine="640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sz w:val="32"/>
          <w:szCs w:val="22"/>
        </w:rPr>
        <w:t>此外，基于该总体架构，还设计了指导“数字邵阳”建设的业务架构、应用架构、数据架构、技术架构、安全架构和标准体系。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（六）主要任务与重点工程。</w:t>
      </w:r>
      <w:r>
        <w:rPr>
          <w:rFonts w:hint="eastAsia" w:ascii="等线" w:hAnsi="等线" w:eastAsia="仿宋_GB2312"/>
          <w:sz w:val="32"/>
          <w:szCs w:val="22"/>
        </w:rPr>
        <w:t>本次“规划”拟定了八大主要任务和三十九个重点工程。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b/>
          <w:bCs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1</w:t>
      </w:r>
      <w:r>
        <w:rPr>
          <w:rFonts w:ascii="等线" w:hAnsi="等线" w:eastAsia="仿宋_GB2312"/>
          <w:b/>
          <w:bCs/>
          <w:sz w:val="32"/>
          <w:szCs w:val="22"/>
        </w:rPr>
        <w:t>.</w:t>
      </w:r>
      <w:r>
        <w:rPr>
          <w:rFonts w:hint="eastAsia" w:ascii="等线" w:hAnsi="等线" w:eastAsia="仿宋_GB2312"/>
          <w:b/>
          <w:bCs/>
          <w:sz w:val="32"/>
          <w:szCs w:val="22"/>
        </w:rPr>
        <w:t>主要任务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（1）深入实施上云用数赋智，实现高质发展“一数兴产”。</w:t>
      </w:r>
      <w:r>
        <w:rPr>
          <w:rFonts w:hint="eastAsia" w:ascii="等线" w:hAnsi="等线" w:eastAsia="仿宋_GB2312"/>
          <w:sz w:val="32"/>
          <w:szCs w:val="22"/>
        </w:rPr>
        <w:t>充分发挥海量数据和丰富应用场景优势，促进数字技术与实体经济深度融合，赋能传统产业转型升级，打造从产业招引、承载与服务到培育与发展、运行调控的全流程数字化转型模式。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（2）推进信息惠民均衡包容，实现公共服务“一端畅享”。</w:t>
      </w:r>
      <w:r>
        <w:rPr>
          <w:rFonts w:hint="eastAsia" w:ascii="等线" w:hAnsi="等线" w:eastAsia="仿宋_GB2312"/>
          <w:sz w:val="32"/>
          <w:szCs w:val="22"/>
        </w:rPr>
        <w:t>坚持“以人为本”的发展原则，以不断提高公共服务均等化、普惠化、便捷化水平，提升民生服务数字化新体验为目标，提供社会保障、医疗卫生、文化教育等贴近日常生活的惠民信息服务。</w:t>
      </w:r>
    </w:p>
    <w:p>
      <w:pPr>
        <w:spacing w:line="590" w:lineRule="exact"/>
        <w:ind w:firstLine="643" w:firstLineChars="200"/>
        <w:rPr>
          <w:rFonts w:ascii="仿宋_GB2312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（3）优化线上线下服务体系，实现政务事项“一网通办”。</w:t>
      </w:r>
      <w:r>
        <w:rPr>
          <w:rFonts w:hint="eastAsia" w:ascii="等线" w:hAnsi="等线" w:eastAsia="仿宋_GB2312"/>
          <w:sz w:val="32"/>
          <w:szCs w:val="22"/>
        </w:rPr>
        <w:t>持续擦亮“一件事一次办”品牌，完善“互联网</w:t>
      </w:r>
      <w:r>
        <w:rPr>
          <w:rFonts w:ascii="等线" w:hAnsi="等线" w:eastAsia="仿宋_GB2312"/>
          <w:sz w:val="32"/>
          <w:szCs w:val="22"/>
        </w:rPr>
        <w:t>+政务服务</w:t>
      </w:r>
      <w:r>
        <w:rPr>
          <w:rFonts w:hint="eastAsia" w:ascii="等线" w:hAnsi="等线" w:eastAsia="仿宋_GB2312"/>
          <w:sz w:val="32"/>
          <w:szCs w:val="22"/>
        </w:rPr>
        <w:t>”</w:t>
      </w:r>
      <w:r>
        <w:rPr>
          <w:rFonts w:ascii="等线" w:hAnsi="等线" w:eastAsia="仿宋_GB2312"/>
          <w:sz w:val="32"/>
          <w:szCs w:val="22"/>
        </w:rPr>
        <w:t>一体化平台，优化业务流程，</w:t>
      </w:r>
      <w:r>
        <w:rPr>
          <w:rFonts w:hint="eastAsia" w:ascii="等线" w:hAnsi="等线" w:eastAsia="仿宋_GB2312"/>
          <w:sz w:val="32"/>
          <w:szCs w:val="22"/>
        </w:rPr>
        <w:t>拓展服务渠道，</w:t>
      </w:r>
      <w:r>
        <w:rPr>
          <w:rFonts w:ascii="等线" w:hAnsi="等线" w:eastAsia="仿宋_GB2312"/>
          <w:sz w:val="32"/>
          <w:szCs w:val="22"/>
        </w:rPr>
        <w:t>进一步</w:t>
      </w:r>
      <w:r>
        <w:rPr>
          <w:rFonts w:hint="eastAsia" w:ascii="仿宋_GB2312" w:hAnsi="等线" w:eastAsia="仿宋_GB2312"/>
          <w:sz w:val="32"/>
          <w:szCs w:val="22"/>
        </w:rPr>
        <w:t>减少审批环节、压缩办理时限，实现企业和群众办事“进一门、等一窗、跑一次”。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（4）打造市域整体智治体系，实现城市治理“一网统管”。</w:t>
      </w:r>
      <w:r>
        <w:rPr>
          <w:rFonts w:hint="eastAsia" w:ascii="等线" w:hAnsi="等线" w:eastAsia="仿宋_GB2312"/>
          <w:sz w:val="32"/>
          <w:szCs w:val="22"/>
        </w:rPr>
        <w:t>强化数字技术和数据要素在政府治理领域的深度应用，推动跨业务流程再造、跨部门业务协同、跨行业数据共享，全面提升邵阳城市治理体系能力和治理现代化水平。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（5）健全党政办公协作体系，实现政府运行“一网协同”。</w:t>
      </w:r>
      <w:r>
        <w:rPr>
          <w:rFonts w:hint="eastAsia" w:ascii="等线" w:hAnsi="等线" w:eastAsia="仿宋_GB2312"/>
          <w:sz w:val="32"/>
          <w:szCs w:val="22"/>
        </w:rPr>
        <w:t>构建完善的党政协同办公体系，推进政务协同办公平台在各级部门部署应用，推动实现移动办公、协同审批，打造扁平化、移动化、智能化的办公方式。</w:t>
      </w:r>
    </w:p>
    <w:p>
      <w:pPr>
        <w:spacing w:line="590" w:lineRule="exact"/>
        <w:ind w:firstLine="643" w:firstLineChars="200"/>
        <w:rPr>
          <w:rFonts w:ascii="仿宋_GB2312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（6）建立可视决策指挥体系，实现全局态势“一屏统览”。</w:t>
      </w:r>
      <w:r>
        <w:rPr>
          <w:rFonts w:hint="eastAsia" w:ascii="仿宋_GB2312" w:hAnsi="等线" w:eastAsia="仿宋_GB2312"/>
          <w:sz w:val="32"/>
          <w:szCs w:val="22"/>
        </w:rPr>
        <w:t>有效汇聚信息资源，依托城市运行管理中心，建设邵阳城市之窗，</w:t>
      </w:r>
      <w:r>
        <w:rPr>
          <w:rFonts w:hint="eastAsia" w:ascii="等线" w:hAnsi="等线" w:eastAsia="仿宋_GB2312"/>
          <w:sz w:val="32"/>
          <w:szCs w:val="22"/>
        </w:rPr>
        <w:t>打造</w:t>
      </w:r>
      <w:r>
        <w:rPr>
          <w:rFonts w:ascii="等线" w:hAnsi="等线" w:eastAsia="仿宋_GB2312"/>
          <w:sz w:val="32"/>
          <w:szCs w:val="22"/>
        </w:rPr>
        <w:t>集态势感知、事件分拨、领导决策、应急联动为一体的指挥</w:t>
      </w:r>
      <w:r>
        <w:rPr>
          <w:rFonts w:hint="eastAsia" w:ascii="等线" w:hAnsi="等线" w:eastAsia="仿宋_GB2312"/>
          <w:sz w:val="32"/>
          <w:szCs w:val="22"/>
        </w:rPr>
        <w:t>体系</w:t>
      </w:r>
      <w:r>
        <w:rPr>
          <w:rFonts w:ascii="等线" w:hAnsi="等线" w:eastAsia="仿宋_GB2312"/>
          <w:sz w:val="32"/>
          <w:szCs w:val="22"/>
        </w:rPr>
        <w:t>，实现</w:t>
      </w:r>
      <w:r>
        <w:rPr>
          <w:rFonts w:hint="eastAsia" w:ascii="等线" w:hAnsi="等线" w:eastAsia="仿宋_GB2312"/>
          <w:sz w:val="32"/>
          <w:szCs w:val="22"/>
        </w:rPr>
        <w:t>城市运行</w:t>
      </w:r>
      <w:r>
        <w:rPr>
          <w:rFonts w:ascii="等线" w:hAnsi="等线" w:eastAsia="仿宋_GB2312"/>
          <w:sz w:val="32"/>
          <w:szCs w:val="22"/>
        </w:rPr>
        <w:t>心中有数、管理有方、服务有心、指挥有度</w:t>
      </w:r>
      <w:r>
        <w:rPr>
          <w:rFonts w:hint="eastAsia" w:ascii="仿宋_GB2312" w:hAnsi="等线" w:eastAsia="仿宋_GB2312"/>
          <w:sz w:val="32"/>
          <w:szCs w:val="22"/>
        </w:rPr>
        <w:t>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（7）持续夯实信息基础设施，实现数字底座“一云赋智”。</w:t>
      </w:r>
      <w:r>
        <w:rPr>
          <w:rFonts w:hint="eastAsia" w:ascii="等线" w:hAnsi="等线" w:eastAsia="仿宋_GB2312"/>
          <w:sz w:val="32"/>
          <w:szCs w:val="22"/>
        </w:rPr>
        <w:t>以加强基础建设、强化制度供给、筑牢安全基石为路径，快速补齐基础设施短板，形成安全、稳定、高效的城市数字能力平台，构建城市一朵云，强化数据汇聚治理，全面支撑数字邵阳建设。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（8）形成统筹建设运营机制，实现数字邵阳“一体联动”。</w:t>
      </w:r>
      <w:r>
        <w:rPr>
          <w:rFonts w:hint="eastAsia" w:ascii="等线" w:hAnsi="等线" w:eastAsia="仿宋_GB2312"/>
          <w:sz w:val="32"/>
          <w:szCs w:val="22"/>
        </w:rPr>
        <w:t>建立健全政府引导、市场主导、全市统筹的工作机制，鼓励县（市、区）数字化建设“一县一特”，</w:t>
      </w:r>
      <w:r>
        <w:rPr>
          <w:rFonts w:ascii="等线" w:hAnsi="等线" w:eastAsia="仿宋_GB2312"/>
          <w:sz w:val="32"/>
          <w:szCs w:val="22"/>
        </w:rPr>
        <w:t>营</w:t>
      </w:r>
      <w:r>
        <w:rPr>
          <w:rFonts w:hint="eastAsia" w:ascii="等线" w:hAnsi="等线" w:eastAsia="仿宋_GB2312"/>
          <w:sz w:val="32"/>
          <w:szCs w:val="22"/>
        </w:rPr>
        <w:t>造开放、包容、富有活力的市场化数字邵阳发展环境，构建数据要素高效配置体系。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（七）实施计划。</w:t>
      </w:r>
      <w:r>
        <w:rPr>
          <w:rFonts w:hint="eastAsia" w:ascii="等线" w:hAnsi="等线" w:eastAsia="仿宋_GB2312"/>
          <w:sz w:val="32"/>
          <w:szCs w:val="22"/>
        </w:rPr>
        <w:t>遵循资源整合、基础先行、注重实效、统筹集约的原则，围绕数字经济、数字社会、数字政府、数字生态，有计划、有步骤地开展重点项目建设，整体实施可分为三个阶段：</w:t>
      </w:r>
      <w:r>
        <w:rPr>
          <w:rFonts w:hint="eastAsia" w:ascii="等线" w:hAnsi="等线" w:eastAsia="仿宋_GB2312"/>
          <w:b/>
          <w:bCs/>
          <w:sz w:val="32"/>
          <w:szCs w:val="22"/>
        </w:rPr>
        <w:t>一是基础夯实</w:t>
      </w:r>
      <w:r>
        <w:rPr>
          <w:rFonts w:ascii="等线" w:hAnsi="等线" w:eastAsia="仿宋_GB2312"/>
          <w:b/>
          <w:bCs/>
          <w:sz w:val="32"/>
          <w:szCs w:val="22"/>
        </w:rPr>
        <w:t>期（2022-2023年）</w:t>
      </w:r>
      <w:r>
        <w:rPr>
          <w:rFonts w:hint="eastAsia" w:ascii="等线" w:hAnsi="等线" w:eastAsia="仿宋_GB2312"/>
          <w:b/>
          <w:bCs/>
          <w:sz w:val="32"/>
          <w:szCs w:val="22"/>
        </w:rPr>
        <w:t>，</w:t>
      </w:r>
      <w:r>
        <w:rPr>
          <w:rFonts w:hint="eastAsia" w:ascii="等线" w:hAnsi="等线" w:eastAsia="仿宋_GB2312"/>
          <w:sz w:val="32"/>
          <w:szCs w:val="22"/>
        </w:rPr>
        <w:t>基础先行、急用先建，以满足当前工作重点与需求为出发点，全力夯实基础承载能力；</w:t>
      </w:r>
      <w:r>
        <w:rPr>
          <w:rFonts w:hint="eastAsia" w:ascii="等线" w:hAnsi="等线" w:eastAsia="仿宋_GB2312"/>
          <w:b/>
          <w:bCs/>
          <w:sz w:val="32"/>
          <w:szCs w:val="22"/>
        </w:rPr>
        <w:t>二是全面</w:t>
      </w:r>
      <w:r>
        <w:rPr>
          <w:rFonts w:ascii="等线" w:hAnsi="等线" w:eastAsia="仿宋_GB2312"/>
          <w:b/>
          <w:bCs/>
          <w:sz w:val="32"/>
          <w:szCs w:val="22"/>
        </w:rPr>
        <w:t>提升期（2024年）</w:t>
      </w:r>
      <w:r>
        <w:rPr>
          <w:rFonts w:hint="eastAsia" w:ascii="等线" w:hAnsi="等线" w:eastAsia="仿宋_GB2312"/>
          <w:b/>
          <w:bCs/>
          <w:sz w:val="32"/>
          <w:szCs w:val="22"/>
        </w:rPr>
        <w:t>，</w:t>
      </w:r>
      <w:r>
        <w:rPr>
          <w:rFonts w:hint="eastAsia" w:ascii="等线" w:hAnsi="等线" w:eastAsia="仿宋_GB2312"/>
          <w:sz w:val="32"/>
          <w:szCs w:val="22"/>
        </w:rPr>
        <w:t>丰富应用、形成亮点，在总体规划指导下全面推进各领域数字化建设，建成若干数字化标杆项目；</w:t>
      </w:r>
      <w:r>
        <w:rPr>
          <w:rFonts w:hint="eastAsia" w:ascii="等线" w:hAnsi="等线" w:eastAsia="仿宋_GB2312"/>
          <w:b/>
          <w:bCs/>
          <w:sz w:val="32"/>
          <w:szCs w:val="22"/>
        </w:rPr>
        <w:t>三是示范</w:t>
      </w:r>
      <w:r>
        <w:rPr>
          <w:rFonts w:ascii="等线" w:hAnsi="等线" w:eastAsia="仿宋_GB2312"/>
          <w:b/>
          <w:bCs/>
          <w:sz w:val="32"/>
          <w:szCs w:val="22"/>
        </w:rPr>
        <w:t>引领期（2025年）</w:t>
      </w:r>
      <w:r>
        <w:rPr>
          <w:rFonts w:hint="eastAsia" w:ascii="等线" w:hAnsi="等线" w:eastAsia="仿宋_GB2312"/>
          <w:b/>
          <w:bCs/>
          <w:sz w:val="32"/>
          <w:szCs w:val="22"/>
        </w:rPr>
        <w:t>，</w:t>
      </w:r>
      <w:r>
        <w:rPr>
          <w:rFonts w:hint="eastAsia" w:ascii="等线" w:hAnsi="等线" w:eastAsia="仿宋_GB2312"/>
          <w:sz w:val="32"/>
          <w:szCs w:val="22"/>
        </w:rPr>
        <w:t>深化成效、塑造范式，不断推进应用体系优化升级，形成全面服务城市战略、具有邵阳特色的数字化转型样板。</w:t>
      </w:r>
    </w:p>
    <w:p>
      <w:pPr>
        <w:spacing w:line="590" w:lineRule="exact"/>
        <w:ind w:firstLine="643" w:firstLineChars="200"/>
        <w:rPr>
          <w:rFonts w:ascii="等线" w:hAnsi="等线" w:eastAsia="仿宋_GB2312"/>
          <w:sz w:val="32"/>
          <w:szCs w:val="22"/>
        </w:rPr>
      </w:pPr>
      <w:r>
        <w:rPr>
          <w:rFonts w:hint="eastAsia" w:ascii="等线" w:hAnsi="等线" w:eastAsia="仿宋_GB2312"/>
          <w:b/>
          <w:bCs/>
          <w:sz w:val="32"/>
          <w:szCs w:val="22"/>
        </w:rPr>
        <w:t>（八）保障措施。政策保障，</w:t>
      </w:r>
      <w:r>
        <w:rPr>
          <w:rFonts w:hint="eastAsia" w:ascii="等线" w:hAnsi="等线" w:eastAsia="仿宋_GB2312"/>
          <w:sz w:val="32"/>
          <w:szCs w:val="22"/>
        </w:rPr>
        <w:t>对数字化项目从立项、建设到验收、运营实现全周期管理，定期开展评估评价、加强评估后结果运用；</w:t>
      </w:r>
      <w:r>
        <w:rPr>
          <w:rFonts w:hint="eastAsia" w:ascii="等线" w:hAnsi="等线" w:eastAsia="仿宋_GB2312"/>
          <w:b/>
          <w:bCs/>
          <w:sz w:val="32"/>
          <w:szCs w:val="22"/>
        </w:rPr>
        <w:t>人才保障，</w:t>
      </w:r>
      <w:r>
        <w:rPr>
          <w:rFonts w:hint="eastAsia" w:ascii="等线" w:hAnsi="等线" w:eastAsia="仿宋_GB2312"/>
          <w:sz w:val="32"/>
          <w:szCs w:val="22"/>
        </w:rPr>
        <w:t>引进高端、亟需人才，不断培养本地人才队伍，提升部门人员数字化能力与素养；</w:t>
      </w:r>
      <w:r>
        <w:rPr>
          <w:rFonts w:hint="eastAsia" w:ascii="等线" w:hAnsi="等线" w:eastAsia="仿宋_GB2312"/>
          <w:b/>
          <w:bCs/>
          <w:sz w:val="32"/>
          <w:szCs w:val="22"/>
        </w:rPr>
        <w:t>资金保障，</w:t>
      </w:r>
      <w:r>
        <w:rPr>
          <w:rFonts w:hint="eastAsia" w:ascii="等线" w:hAnsi="等线" w:eastAsia="仿宋_GB2312"/>
          <w:sz w:val="32"/>
          <w:szCs w:val="22"/>
        </w:rPr>
        <w:t>积极对上申请专项资金，推动重点项目先行，创新多元化投融资模式；</w:t>
      </w:r>
      <w:r>
        <w:rPr>
          <w:rFonts w:hint="eastAsia" w:ascii="等线" w:hAnsi="等线" w:eastAsia="仿宋_GB2312"/>
          <w:b/>
          <w:bCs/>
          <w:sz w:val="32"/>
          <w:szCs w:val="22"/>
        </w:rPr>
        <w:t>宣传保障，</w:t>
      </w:r>
      <w:r>
        <w:rPr>
          <w:rFonts w:hint="eastAsia" w:ascii="等线" w:hAnsi="等线" w:eastAsia="仿宋_GB2312"/>
          <w:sz w:val="32"/>
          <w:szCs w:val="22"/>
        </w:rPr>
        <w:t>全渠道宣传“数字邵阳”建设亮点与成果，筹划开展“数字邵阳”建设成果发布会、研讨会，积极参加各级优秀成果评选。</w:t>
      </w:r>
    </w:p>
    <w:p>
      <w:pPr>
        <w:spacing w:line="560" w:lineRule="exact"/>
        <w:rPr>
          <w:rFonts w:ascii="仿宋_GB2312" w:hAnsi="仿宋_GB2312" w:eastAsia="仿宋_GB2312" w:cs="仿宋_GB2312"/>
          <w:spacing w:val="-6"/>
          <w:sz w:val="32"/>
          <w:szCs w:val="32"/>
          <w:lang w:val="zh-TW"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A2E98"/>
    <w:multiLevelType w:val="singleLevel"/>
    <w:tmpl w:val="7DEA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OTdiNTExZDVkZjNlYTlhMmFkNTM5Y2Q5YjhlY2QifQ=="/>
  </w:docVars>
  <w:rsids>
    <w:rsidRoot w:val="0069021E"/>
    <w:rsid w:val="0069021E"/>
    <w:rsid w:val="009C5C17"/>
    <w:rsid w:val="00BD07FE"/>
    <w:rsid w:val="00E72C46"/>
    <w:rsid w:val="03C6674D"/>
    <w:rsid w:val="03C66BE7"/>
    <w:rsid w:val="137C04D7"/>
    <w:rsid w:val="1AA556AD"/>
    <w:rsid w:val="248D7F1B"/>
    <w:rsid w:val="283F468B"/>
    <w:rsid w:val="2D5F3F5B"/>
    <w:rsid w:val="2E542E3D"/>
    <w:rsid w:val="34425894"/>
    <w:rsid w:val="368B31F3"/>
    <w:rsid w:val="41940908"/>
    <w:rsid w:val="48CC29AB"/>
    <w:rsid w:val="4CE669EF"/>
    <w:rsid w:val="5573732B"/>
    <w:rsid w:val="56EB318F"/>
    <w:rsid w:val="60FA0F5A"/>
    <w:rsid w:val="62230774"/>
    <w:rsid w:val="64567FF3"/>
    <w:rsid w:val="68E43B9B"/>
    <w:rsid w:val="6F2E42CF"/>
    <w:rsid w:val="731061D6"/>
    <w:rsid w:val="73633E78"/>
    <w:rsid w:val="744A11F4"/>
    <w:rsid w:val="772A24D3"/>
    <w:rsid w:val="7D8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 w:cs="黑体"/>
      <w:sz w:val="36"/>
      <w:szCs w:val="2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9</Pages>
  <Words>4408</Words>
  <Characters>4446</Characters>
  <Lines>31</Lines>
  <Paragraphs>8</Paragraphs>
  <TotalTime>22</TotalTime>
  <ScaleCrop>false</ScaleCrop>
  <LinksUpToDate>false</LinksUpToDate>
  <CharactersWithSpaces>4448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2021-06-04T09:32:00Z</dcterms:created>
  <dc:creator>Administrator</dc:creator>
  <cp:lastModifiedBy>旧时光·不见旧人</cp:lastModifiedBy>
  <cp:lastPrinted>2021-06-10T03:37:00Z</cp:lastPrinted>
  <dcterms:modified xsi:type="dcterms:W3CDTF">2022-12-19T08:28:06Z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_2015_ms_pID_725343">
    <vt:lpwstr>(2)RJ3dLyT9QH7UIOyyeXjru64ijAhcUsQcmdCW9V3FC/HCuMMVDPp51BTtAjPI78K3JINf/qsZ
p/PKZq8uFri+w8W8ieC7LN4wAUhNm29+U4C3brWoy5uq8fUxWYbz6C1ufjtDWSs81DCxPMmx
w5LGWDqNKaE5tKDk0LuzY3Gb2mnP1dsMyWAxT3dr+SIM7qFi+wGbJKQrsLaX0E5t5gsvSBsg
p8a1P9WbNqvtibN26o</vt:lpwstr>
  </property>
  <property fmtid="{D5CDD505-2E9C-101B-9397-08002B2CF9AE}" pid="4" name="_2015_ms_pID_7253431">
    <vt:lpwstr>4Eh7WxBfu5Yrm5sYMJK+6GuWEFDH/dqrzbhQVWboOP+RB8Z9PooUPw
zvukYjsdMn4QOYeHhOYoYxd0vQ/s6c0ihpqo5s+/qX2Eu8wS5CkcSTgpEI3ZxwJpeZ454tDR
uZWZEaPywuJUphQbT9wiPw63PfSAgRlGM98D/fMhrlTNNaRLneEbCB8KMNW/+Z2EUtE=</vt:lpwstr>
  </property>
  <property fmtid="{D5CDD505-2E9C-101B-9397-08002B2CF9AE}" pid="5" name="ICV">
    <vt:lpwstr>4366D52999D640E0A0B379C0E8938D46</vt:lpwstr>
  </property>
</Properties>
</file>