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both"/>
        <w:rPr>
          <w:rFonts w:ascii="仿宋_GB2312" w:hAnsi="宋体" w:eastAsia="仿宋_GB2312" w:cs="仿宋_GB2312"/>
          <w:i w:val="0"/>
          <w:iCs w:val="0"/>
          <w:caps w:val="0"/>
          <w:color w:val="000000"/>
          <w:spacing w:val="0"/>
          <w:kern w:val="0"/>
          <w:sz w:val="32"/>
          <w:szCs w:val="32"/>
          <w:shd w:val="clear" w:fill="FFFFFF"/>
          <w:lang w:val="en-US" w:eastAsia="zh-CN" w:bidi="ar"/>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方正小标宋简体" w:hAnsi="方正小标宋简体" w:eastAsia="方正小标宋简体" w:cs="方正小标宋简体"/>
          <w:b w:val="0"/>
          <w:bCs w:val="0"/>
          <w:i w:val="0"/>
          <w:iCs w:val="0"/>
          <w:caps w:val="0"/>
          <w:color w:val="000000"/>
          <w:spacing w:val="0"/>
          <w:kern w:val="0"/>
          <w:sz w:val="44"/>
          <w:szCs w:val="44"/>
          <w:shd w:val="clear" w:fill="FFFFFF"/>
          <w:lang w:val="en-US" w:eastAsia="zh-CN" w:bidi="ar"/>
        </w:rPr>
      </w:pPr>
      <w:r>
        <w:rPr>
          <w:rFonts w:hint="eastAsia" w:ascii="方正小标宋简体" w:hAnsi="方正小标宋简体" w:eastAsia="方正小标宋简体" w:cs="方正小标宋简体"/>
          <w:b w:val="0"/>
          <w:bCs w:val="0"/>
          <w:i w:val="0"/>
          <w:iCs w:val="0"/>
          <w:caps w:val="0"/>
          <w:color w:val="000000"/>
          <w:spacing w:val="0"/>
          <w:kern w:val="0"/>
          <w:sz w:val="44"/>
          <w:szCs w:val="44"/>
          <w:shd w:val="clear" w:fill="FFFFFF"/>
          <w:lang w:val="en-US" w:eastAsia="zh-CN" w:bidi="ar"/>
        </w:rPr>
        <w:t>邵阳市人民政府办公室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方正小标宋简体" w:hAnsi="方正小标宋简体" w:eastAsia="方正小标宋简体" w:cs="方正小标宋简体"/>
          <w:b w:val="0"/>
          <w:bCs w:val="0"/>
          <w:i w:val="0"/>
          <w:iCs w:val="0"/>
          <w:caps w:val="0"/>
          <w:color w:val="000000"/>
          <w:spacing w:val="0"/>
          <w:kern w:val="0"/>
          <w:sz w:val="44"/>
          <w:szCs w:val="44"/>
          <w:shd w:val="clear" w:fill="FFFFFF"/>
          <w:lang w:val="en-US" w:eastAsia="zh-CN" w:bidi="ar"/>
        </w:rPr>
      </w:pPr>
      <w:r>
        <w:rPr>
          <w:rFonts w:hint="eastAsia" w:ascii="方正小标宋简体" w:hAnsi="方正小标宋简体" w:eastAsia="方正小标宋简体" w:cs="方正小标宋简体"/>
          <w:b w:val="0"/>
          <w:bCs w:val="0"/>
          <w:i w:val="0"/>
          <w:iCs w:val="0"/>
          <w:caps w:val="0"/>
          <w:color w:val="000000"/>
          <w:spacing w:val="0"/>
          <w:kern w:val="0"/>
          <w:sz w:val="44"/>
          <w:szCs w:val="44"/>
          <w:shd w:val="clear" w:fill="FFFFFF"/>
          <w:lang w:val="en-US" w:eastAsia="zh-CN" w:bidi="ar"/>
        </w:rPr>
        <w:t>关于印发《邵阳市推进养老服务高质量发展若干措施》的通知</w:t>
      </w:r>
    </w:p>
    <w:p>
      <w:pPr>
        <w:rPr>
          <w:rFonts w:hint="eastAsia" w:ascii="微软雅黑" w:hAnsi="微软雅黑" w:eastAsia="微软雅黑" w:cs="微软雅黑"/>
          <w:i w:val="0"/>
          <w:iCs w:val="0"/>
          <w:caps w:val="0"/>
          <w:color w:val="000000"/>
          <w:spacing w:val="0"/>
          <w:sz w:val="39"/>
          <w:szCs w:val="39"/>
          <w:shd w:val="clear" w:fill="FFFFFF"/>
        </w:rPr>
      </w:pPr>
    </w:p>
    <w:p>
      <w:pPr>
        <w:rPr>
          <w:rFonts w:hint="eastAsia" w:ascii="微软雅黑" w:hAnsi="微软雅黑" w:eastAsia="微软雅黑" w:cs="微软雅黑"/>
          <w:i w:val="0"/>
          <w:iCs w:val="0"/>
          <w:caps w:val="0"/>
          <w:color w:val="000000"/>
          <w:spacing w:val="0"/>
          <w:sz w:val="39"/>
          <w:szCs w:val="39"/>
          <w:shd w:val="clear" w:fill="FFFFFF"/>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both"/>
        <w:rPr>
          <w:rFonts w:hint="eastAsia" w:ascii="宋体" w:hAnsi="宋体" w:eastAsia="宋体" w:cs="宋体"/>
          <w:i w:val="0"/>
          <w:iCs w:val="0"/>
          <w:caps w:val="0"/>
          <w:color w:val="000000"/>
          <w:spacing w:val="0"/>
          <w:sz w:val="18"/>
          <w:szCs w:val="18"/>
        </w:rPr>
      </w:pPr>
      <w:r>
        <w:rPr>
          <w:rFonts w:ascii="仿宋_GB2312" w:hAnsi="宋体" w:eastAsia="仿宋_GB2312" w:cs="仿宋_GB2312"/>
          <w:i w:val="0"/>
          <w:iCs w:val="0"/>
          <w:caps w:val="0"/>
          <w:color w:val="000000"/>
          <w:spacing w:val="0"/>
          <w:kern w:val="0"/>
          <w:sz w:val="32"/>
          <w:szCs w:val="32"/>
          <w:shd w:val="clear" w:fill="FFFFFF"/>
          <w:lang w:val="en-US" w:eastAsia="zh-CN" w:bidi="ar"/>
        </w:rPr>
        <w:t>各县、市、区人民政府，邵阳经开区管委会，市直及部、省属驻邵有关单位：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宋体" w:hAnsi="宋体" w:eastAsia="宋体" w:cs="宋体"/>
          <w:i w:val="0"/>
          <w:iCs w:val="0"/>
          <w:caps w:val="0"/>
          <w:color w:val="000000"/>
          <w:spacing w:val="0"/>
          <w:sz w:val="18"/>
          <w:szCs w:val="18"/>
        </w:rPr>
      </w:pPr>
      <w:r>
        <w:rPr>
          <w:rFonts w:hint="default" w:ascii="仿宋_GB2312" w:hAnsi="宋体" w:eastAsia="仿宋_GB2312" w:cs="仿宋_GB2312"/>
          <w:b/>
          <w:bCs/>
          <w:i w:val="0"/>
          <w:iCs w:val="0"/>
          <w:caps w:val="0"/>
          <w:color w:val="000000"/>
          <w:spacing w:val="0"/>
          <w:sz w:val="32"/>
          <w:szCs w:val="32"/>
          <w:shd w:val="clear" w:fill="FFFFFF"/>
        </w:rPr>
        <w:t>   </w:t>
      </w:r>
      <w:r>
        <w:rPr>
          <w:rFonts w:hint="default" w:ascii="仿宋_GB2312" w:hAnsi="宋体" w:eastAsia="仿宋_GB2312" w:cs="仿宋_GB2312"/>
          <w:b w:val="0"/>
          <w:bCs w:val="0"/>
          <w:i w:val="0"/>
          <w:iCs w:val="0"/>
          <w:caps w:val="0"/>
          <w:color w:val="000000"/>
          <w:spacing w:val="0"/>
          <w:sz w:val="32"/>
          <w:szCs w:val="32"/>
          <w:shd w:val="clear" w:fill="FFFFFF"/>
        </w:rPr>
        <w:t> 经市人民政府同意，现将《邵阳市推进养老服务高质量发展若干措施》印发给你们，请结合实际，认真抓好落实。</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3840"/>
        <w:jc w:val="right"/>
        <w:rPr>
          <w:rFonts w:hint="eastAsia" w:ascii="宋体" w:hAnsi="宋体" w:eastAsia="宋体" w:cs="宋体"/>
          <w:i w:val="0"/>
          <w:iCs w:val="0"/>
          <w:caps w:val="0"/>
          <w:color w:val="000000"/>
          <w:spacing w:val="0"/>
          <w:sz w:val="18"/>
          <w:szCs w:val="18"/>
        </w:rPr>
      </w:pPr>
      <w:r>
        <w:rPr>
          <w:rFonts w:hint="default" w:ascii="仿宋_GB2312" w:hAnsi="宋体" w:eastAsia="仿宋_GB2312" w:cs="仿宋_GB2312"/>
          <w:b w:val="0"/>
          <w:bCs w:val="0"/>
          <w:i w:val="0"/>
          <w:iCs w:val="0"/>
          <w:caps w:val="0"/>
          <w:color w:val="000000"/>
          <w:spacing w:val="0"/>
          <w:sz w:val="32"/>
          <w:szCs w:val="32"/>
          <w:shd w:val="clear" w:fill="FFFFFF"/>
        </w:rPr>
        <w:t>邵阳市人民政府办公室</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800"/>
        <w:jc w:val="right"/>
        <w:rPr>
          <w:rFonts w:hint="eastAsia" w:ascii="宋体" w:hAnsi="宋体" w:eastAsia="宋体" w:cs="宋体"/>
          <w:i w:val="0"/>
          <w:iCs w:val="0"/>
          <w:caps w:val="0"/>
          <w:color w:val="000000"/>
          <w:spacing w:val="0"/>
          <w:sz w:val="18"/>
          <w:szCs w:val="18"/>
        </w:rPr>
      </w:pPr>
      <w:r>
        <w:rPr>
          <w:rFonts w:hint="default" w:ascii="仿宋_GB2312" w:hAnsi="宋体" w:eastAsia="仿宋_GB2312" w:cs="仿宋_GB2312"/>
          <w:b w:val="0"/>
          <w:bCs w:val="0"/>
          <w:i w:val="0"/>
          <w:iCs w:val="0"/>
          <w:caps w:val="0"/>
          <w:color w:val="000000"/>
          <w:spacing w:val="0"/>
          <w:sz w:val="32"/>
          <w:szCs w:val="32"/>
          <w:shd w:val="clear" w:fill="FFFFFF"/>
        </w:rPr>
        <w:t>2021年 6月15日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ascii="方正小标宋简体" w:hAnsi="方正小标宋简体" w:eastAsia="方正小标宋简体" w:cs="方正小标宋简体"/>
          <w:i w:val="0"/>
          <w:iCs w:val="0"/>
          <w:caps w:val="0"/>
          <w:color w:val="000000"/>
          <w:spacing w:val="0"/>
          <w:kern w:val="0"/>
          <w:sz w:val="44"/>
          <w:szCs w:val="44"/>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宋体" w:hAnsi="宋体" w:eastAsia="宋体" w:cs="宋体"/>
          <w:i w:val="0"/>
          <w:iCs w:val="0"/>
          <w:caps w:val="0"/>
          <w:color w:val="000000"/>
          <w:spacing w:val="0"/>
          <w:sz w:val="18"/>
          <w:szCs w:val="18"/>
        </w:rPr>
      </w:pPr>
      <w:r>
        <w:rPr>
          <w:rFonts w:ascii="方正小标宋简体" w:hAnsi="方正小标宋简体" w:eastAsia="方正小标宋简体" w:cs="方正小标宋简体"/>
          <w:i w:val="0"/>
          <w:iCs w:val="0"/>
          <w:caps w:val="0"/>
          <w:color w:val="000000"/>
          <w:spacing w:val="0"/>
          <w:kern w:val="0"/>
          <w:sz w:val="44"/>
          <w:szCs w:val="44"/>
          <w:shd w:val="clear" w:fill="FFFFFF"/>
          <w:lang w:val="en-US" w:eastAsia="zh-CN" w:bidi="ar"/>
        </w:rPr>
        <w:t>邵阳市推进养老服务高质量发展</w:t>
      </w:r>
      <w:r>
        <w:rPr>
          <w:rFonts w:hint="default" w:ascii="方正小标宋简体" w:hAnsi="方正小标宋简体" w:eastAsia="方正小标宋简体" w:cs="方正小标宋简体"/>
          <w:i w:val="0"/>
          <w:iCs w:val="0"/>
          <w:caps w:val="0"/>
          <w:color w:val="000000"/>
          <w:spacing w:val="0"/>
          <w:kern w:val="0"/>
          <w:sz w:val="44"/>
          <w:szCs w:val="44"/>
          <w:shd w:val="clear" w:fill="FFFFFF"/>
          <w:lang w:val="en-US" w:eastAsia="zh-CN" w:bidi="ar"/>
        </w:rPr>
        <w:t>若干措施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i w:val="0"/>
          <w:iCs w:val="0"/>
          <w:caps w:val="0"/>
          <w:color w:val="000000"/>
          <w:spacing w:val="0"/>
          <w:sz w:val="18"/>
          <w:szCs w:val="18"/>
        </w:rPr>
      </w:pPr>
      <w:r>
        <w:rPr>
          <w:rFonts w:hint="default" w:ascii="仿宋_GB2312" w:hAnsi="宋体" w:eastAsia="仿宋_GB2312" w:cs="仿宋_GB2312"/>
          <w:i w:val="0"/>
          <w:iCs w:val="0"/>
          <w:caps w:val="0"/>
          <w:color w:val="000000"/>
          <w:spacing w:val="0"/>
          <w:kern w:val="0"/>
          <w:sz w:val="32"/>
          <w:szCs w:val="32"/>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i w:val="0"/>
          <w:iCs w:val="0"/>
          <w:caps w:val="0"/>
          <w:color w:val="000000"/>
          <w:spacing w:val="0"/>
          <w:sz w:val="18"/>
          <w:szCs w:val="18"/>
        </w:rPr>
      </w:pPr>
      <w:r>
        <w:rPr>
          <w:rFonts w:hint="default" w:ascii="仿宋_GB2312" w:hAnsi="宋体" w:eastAsia="仿宋_GB2312" w:cs="仿宋_GB2312"/>
          <w:i w:val="0"/>
          <w:iCs w:val="0"/>
          <w:caps w:val="0"/>
          <w:color w:val="000000"/>
          <w:spacing w:val="0"/>
          <w:kern w:val="0"/>
          <w:sz w:val="32"/>
          <w:szCs w:val="32"/>
          <w:shd w:val="clear" w:fill="FFFFFF"/>
          <w:lang w:val="en-US" w:eastAsia="zh-CN" w:bidi="ar"/>
        </w:rPr>
        <w:t>为加快推进我市养老服务高质量发展，有效满足老年人多样化、多层次养老服务需求，根据《湖南省人民政府办公厅关于推进养老服务高质量发展的实施意见》（湘政办发〔2020〕59号）精神，结合邵阳实际，特制定以下措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both"/>
        <w:rPr>
          <w:rFonts w:hint="eastAsia" w:ascii="宋体" w:hAnsi="宋体" w:eastAsia="宋体" w:cs="宋体"/>
          <w:i w:val="0"/>
          <w:iCs w:val="0"/>
          <w:caps w:val="0"/>
          <w:color w:val="000000"/>
          <w:spacing w:val="0"/>
          <w:sz w:val="18"/>
          <w:szCs w:val="18"/>
        </w:rPr>
      </w:pPr>
      <w:r>
        <w:rPr>
          <w:rFonts w:ascii="黑体" w:hAnsi="宋体" w:eastAsia="黑体" w:cs="黑体"/>
          <w:b/>
          <w:bCs/>
          <w:i w:val="0"/>
          <w:iCs w:val="0"/>
          <w:caps w:val="0"/>
          <w:color w:val="000000"/>
          <w:spacing w:val="0"/>
          <w:kern w:val="0"/>
          <w:sz w:val="32"/>
          <w:szCs w:val="32"/>
          <w:shd w:val="clear" w:fill="FFFFFF"/>
          <w:lang w:val="en-US" w:eastAsia="zh-CN" w:bidi="ar"/>
        </w:rPr>
        <w:t>一、强化住宅小区养老服务设施配套建设。</w:t>
      </w:r>
      <w:r>
        <w:rPr>
          <w:rFonts w:hint="default" w:ascii="仿宋_GB2312" w:hAnsi="宋体" w:eastAsia="仿宋_GB2312" w:cs="仿宋_GB2312"/>
          <w:i w:val="0"/>
          <w:iCs w:val="0"/>
          <w:caps w:val="0"/>
          <w:color w:val="000000"/>
          <w:spacing w:val="0"/>
          <w:kern w:val="0"/>
          <w:sz w:val="32"/>
          <w:szCs w:val="32"/>
          <w:shd w:val="clear" w:fill="FFFFFF"/>
          <w:lang w:val="en-US" w:eastAsia="zh-CN" w:bidi="ar"/>
        </w:rPr>
        <w:t>落实新建住宅小区配套养老服务设施“四同步”规定。一是</w:t>
      </w:r>
      <w:r>
        <w:rPr>
          <w:rFonts w:hint="default" w:ascii="仿宋_GB2312" w:hAnsi="宋体" w:eastAsia="仿宋_GB2312" w:cs="仿宋_GB2312"/>
          <w:b/>
          <w:bCs/>
          <w:i w:val="0"/>
          <w:iCs w:val="0"/>
          <w:caps w:val="0"/>
          <w:color w:val="000000"/>
          <w:spacing w:val="0"/>
          <w:kern w:val="0"/>
          <w:sz w:val="32"/>
          <w:szCs w:val="32"/>
          <w:shd w:val="clear" w:fill="FFFFFF"/>
          <w:lang w:val="en-US" w:eastAsia="zh-CN" w:bidi="ar"/>
        </w:rPr>
        <w:t>同步规划。</w:t>
      </w:r>
      <w:r>
        <w:rPr>
          <w:rFonts w:hint="default" w:ascii="仿宋_GB2312" w:hAnsi="宋体" w:eastAsia="仿宋_GB2312" w:cs="仿宋_GB2312"/>
          <w:i w:val="0"/>
          <w:iCs w:val="0"/>
          <w:caps w:val="0"/>
          <w:color w:val="000000"/>
          <w:spacing w:val="0"/>
          <w:kern w:val="0"/>
          <w:sz w:val="32"/>
          <w:szCs w:val="32"/>
          <w:shd w:val="clear" w:fill="FFFFFF"/>
          <w:lang w:val="en-US" w:eastAsia="zh-CN" w:bidi="ar"/>
        </w:rPr>
        <w:t>自然资源和规划部门在制定国土空间总体规划、控制性详细规划时，应合理规划养老服务设施空间布局，切实保障养老服务设施用地，新建住宅小区配建养老服务设施用房套内面积不应低于住宅总面积的2‰，且不低于20平方米，相关配建要求应纳入地块规划条件和国土出让合同。二是</w:t>
      </w:r>
      <w:r>
        <w:rPr>
          <w:rFonts w:hint="default" w:ascii="仿宋_GB2312" w:hAnsi="宋体" w:eastAsia="仿宋_GB2312" w:cs="仿宋_GB2312"/>
          <w:b/>
          <w:bCs/>
          <w:i w:val="0"/>
          <w:iCs w:val="0"/>
          <w:caps w:val="0"/>
          <w:color w:val="000000"/>
          <w:spacing w:val="0"/>
          <w:kern w:val="0"/>
          <w:sz w:val="32"/>
          <w:szCs w:val="32"/>
          <w:shd w:val="clear" w:fill="FFFFFF"/>
          <w:lang w:val="en-US" w:eastAsia="zh-CN" w:bidi="ar"/>
        </w:rPr>
        <w:t>同步建设。</w:t>
      </w:r>
      <w:r>
        <w:rPr>
          <w:rFonts w:hint="default" w:ascii="仿宋_GB2312" w:hAnsi="宋体" w:eastAsia="仿宋_GB2312" w:cs="仿宋_GB2312"/>
          <w:i w:val="0"/>
          <w:iCs w:val="0"/>
          <w:caps w:val="0"/>
          <w:color w:val="000000"/>
          <w:spacing w:val="0"/>
          <w:kern w:val="0"/>
          <w:sz w:val="32"/>
          <w:szCs w:val="32"/>
          <w:shd w:val="clear" w:fill="FFFFFF"/>
          <w:lang w:val="en-US" w:eastAsia="zh-CN" w:bidi="ar"/>
        </w:rPr>
        <w:t>自然资源和规划部门在报规报建设计方案审查阶段应核查养老服务设施是否符合规划条件要求；住建部门在施工图审查阶段应审查小区养老服务设施配置是否符合建设工程规划设计方案和国家有关标准要求；民政部门应结合老年人口现状、养老服务需求以及设施运营管理需要对设施位置、各种功能用房面积、建筑高度、建筑日照、交通组织等提出具体指导意见；建设方应按规划条件和审批方案要求与住宅小区同步建设。三是</w:t>
      </w:r>
      <w:r>
        <w:rPr>
          <w:rFonts w:hint="default" w:ascii="仿宋_GB2312" w:hAnsi="宋体" w:eastAsia="仿宋_GB2312" w:cs="仿宋_GB2312"/>
          <w:b/>
          <w:bCs/>
          <w:i w:val="0"/>
          <w:iCs w:val="0"/>
          <w:caps w:val="0"/>
          <w:color w:val="000000"/>
          <w:spacing w:val="0"/>
          <w:kern w:val="0"/>
          <w:sz w:val="32"/>
          <w:szCs w:val="32"/>
          <w:shd w:val="clear" w:fill="FFFFFF"/>
          <w:lang w:val="en-US" w:eastAsia="zh-CN" w:bidi="ar"/>
        </w:rPr>
        <w:t>同步验收</w:t>
      </w:r>
      <w:r>
        <w:rPr>
          <w:rFonts w:hint="default" w:ascii="仿宋_GB2312" w:hAnsi="宋体" w:eastAsia="仿宋_GB2312" w:cs="仿宋_GB2312"/>
          <w:i w:val="0"/>
          <w:iCs w:val="0"/>
          <w:caps w:val="0"/>
          <w:color w:val="000000"/>
          <w:spacing w:val="0"/>
          <w:kern w:val="0"/>
          <w:sz w:val="32"/>
          <w:szCs w:val="32"/>
          <w:shd w:val="clear" w:fill="FFFFFF"/>
          <w:lang w:val="en-US" w:eastAsia="zh-CN" w:bidi="ar"/>
        </w:rPr>
        <w:t>。建设单位在养老服务设施与项目主体工程同步建设到位后方可申请项目验收。对存在配套养老服务设施缓建、缩建、停建、不建和未办理移交手续等问题且未整改到位的住宅小区，建设单位不得组织竣工验收。自然资源和规划部门在规划核实与土地核验阶段、住建部门在竣工验收阶段，应邀请民政部门、街道办事处(乡镇人民政府)参与，并听取其意见。四是</w:t>
      </w:r>
      <w:r>
        <w:rPr>
          <w:rFonts w:hint="default" w:ascii="仿宋_GB2312" w:hAnsi="宋体" w:eastAsia="仿宋_GB2312" w:cs="仿宋_GB2312"/>
          <w:b/>
          <w:bCs/>
          <w:i w:val="0"/>
          <w:iCs w:val="0"/>
          <w:caps w:val="0"/>
          <w:color w:val="000000"/>
          <w:spacing w:val="0"/>
          <w:kern w:val="0"/>
          <w:sz w:val="32"/>
          <w:szCs w:val="32"/>
          <w:shd w:val="clear" w:fill="FFFFFF"/>
          <w:lang w:val="en-US" w:eastAsia="zh-CN" w:bidi="ar"/>
        </w:rPr>
        <w:t>同步交付</w:t>
      </w:r>
      <w:r>
        <w:rPr>
          <w:rFonts w:hint="default" w:ascii="仿宋_GB2312" w:hAnsi="宋体" w:eastAsia="仿宋_GB2312" w:cs="仿宋_GB2312"/>
          <w:i w:val="0"/>
          <w:iCs w:val="0"/>
          <w:caps w:val="0"/>
          <w:color w:val="000000"/>
          <w:spacing w:val="0"/>
          <w:kern w:val="0"/>
          <w:sz w:val="32"/>
          <w:szCs w:val="32"/>
          <w:shd w:val="clear" w:fill="FFFFFF"/>
          <w:lang w:val="en-US" w:eastAsia="zh-CN" w:bidi="ar"/>
        </w:rPr>
        <w:t>。在项目产权移交环节，建设单位应当按照约定的移交方式，自验收合格之日起60日内将养老服务设施以及有关建设资料全部无偿移交所在县市区人民政府，由民政部门统筹使用并履行监管职责，确保养老服务用途。老旧小区改造项目应按该规定要求同步配套养老服务设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both"/>
        <w:rPr>
          <w:rFonts w:hint="eastAsia" w:ascii="宋体" w:hAnsi="宋体" w:eastAsia="宋体" w:cs="宋体"/>
          <w:i w:val="0"/>
          <w:iCs w:val="0"/>
          <w:caps w:val="0"/>
          <w:color w:val="000000"/>
          <w:spacing w:val="0"/>
          <w:sz w:val="18"/>
          <w:szCs w:val="18"/>
        </w:rPr>
      </w:pPr>
      <w:r>
        <w:rPr>
          <w:rFonts w:hint="eastAsia" w:ascii="黑体" w:hAnsi="宋体" w:eastAsia="黑体" w:cs="黑体"/>
          <w:b/>
          <w:bCs/>
          <w:i w:val="0"/>
          <w:iCs w:val="0"/>
          <w:caps w:val="0"/>
          <w:color w:val="000000"/>
          <w:spacing w:val="0"/>
          <w:kern w:val="0"/>
          <w:sz w:val="32"/>
          <w:szCs w:val="32"/>
          <w:shd w:val="clear" w:fill="FFFFFF"/>
          <w:lang w:val="en-US" w:eastAsia="zh-CN" w:bidi="ar"/>
        </w:rPr>
        <w:t>二、推进闲置资源资产转化为养老机构。</w:t>
      </w:r>
      <w:r>
        <w:rPr>
          <w:rFonts w:hint="default" w:ascii="仿宋_GB2312" w:hAnsi="宋体" w:eastAsia="仿宋_GB2312" w:cs="仿宋_GB2312"/>
          <w:i w:val="0"/>
          <w:iCs w:val="0"/>
          <w:caps w:val="0"/>
          <w:color w:val="000000"/>
          <w:spacing w:val="0"/>
          <w:kern w:val="0"/>
          <w:sz w:val="32"/>
          <w:szCs w:val="32"/>
          <w:shd w:val="clear" w:fill="FFFFFF"/>
          <w:lang w:val="en-US" w:eastAsia="zh-CN" w:bidi="ar"/>
        </w:rPr>
        <w:t>政府和事业单位调整腾出的办公用房、社区闲置公共服务用房、农村闲置村部和学校等闲置资源中适合开展养老服务的，优先用于养老服务设施;在不改变权属性质、确保建筑使用安全的前提下，可通过招标、委托或公开竞争方式无偿或低偿委托民办养老服务组织运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both"/>
        <w:rPr>
          <w:rFonts w:hint="eastAsia" w:ascii="宋体" w:hAnsi="宋体" w:eastAsia="宋体" w:cs="宋体"/>
          <w:i w:val="0"/>
          <w:iCs w:val="0"/>
          <w:caps w:val="0"/>
          <w:color w:val="000000"/>
          <w:spacing w:val="0"/>
          <w:sz w:val="18"/>
          <w:szCs w:val="18"/>
        </w:rPr>
      </w:pPr>
      <w:r>
        <w:rPr>
          <w:rFonts w:hint="eastAsia" w:ascii="黑体" w:hAnsi="宋体" w:eastAsia="黑体" w:cs="黑体"/>
          <w:b/>
          <w:bCs/>
          <w:i w:val="0"/>
          <w:iCs w:val="0"/>
          <w:caps w:val="0"/>
          <w:color w:val="000000"/>
          <w:spacing w:val="0"/>
          <w:sz w:val="32"/>
          <w:szCs w:val="32"/>
          <w:shd w:val="clear" w:fill="FFFFFF"/>
        </w:rPr>
        <w:t>三、保障特困供养机构运转经费。</w:t>
      </w:r>
      <w:r>
        <w:rPr>
          <w:rFonts w:hint="default" w:ascii="仿宋_GB2312" w:hAnsi="宋体" w:eastAsia="仿宋_GB2312" w:cs="仿宋_GB2312"/>
          <w:b w:val="0"/>
          <w:bCs w:val="0"/>
          <w:i w:val="0"/>
          <w:iCs w:val="0"/>
          <w:caps w:val="0"/>
          <w:color w:val="000000"/>
          <w:spacing w:val="0"/>
          <w:sz w:val="32"/>
          <w:szCs w:val="32"/>
          <w:shd w:val="clear" w:fill="FFFFFF"/>
        </w:rPr>
        <w:t>特困供养机构要根据入住特困对象生活能力，按照自理10:1、半自理6:1、失能3:1的比例配备养老护理人员，根据机构运营规模合理配置管理人员；特困供养机构护理人员、管理人员经费按不低于3万元/人·年的标准予以保障。补贴资金纳入当地财政预算，市辖三区由市、区两级财政按6:4比例分担。公建民营的特困供养机构不享受该保障措施。               </w:t>
      </w:r>
      <w:r>
        <w:rPr>
          <w:rFonts w:hint="default" w:ascii="仿宋_GB2312" w:hAnsi="宋体" w:eastAsia="仿宋_GB2312" w:cs="仿宋_GB2312"/>
          <w:b/>
          <w:bCs/>
          <w:i w:val="0"/>
          <w:iCs w:val="0"/>
          <w:caps w:val="0"/>
          <w:color w:val="000000"/>
          <w:spacing w:val="0"/>
          <w:sz w:val="32"/>
          <w:szCs w:val="32"/>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both"/>
        <w:rPr>
          <w:rFonts w:hint="eastAsia" w:ascii="宋体" w:hAnsi="宋体" w:eastAsia="宋体" w:cs="宋体"/>
          <w:i w:val="0"/>
          <w:iCs w:val="0"/>
          <w:caps w:val="0"/>
          <w:color w:val="000000"/>
          <w:spacing w:val="0"/>
          <w:sz w:val="18"/>
          <w:szCs w:val="18"/>
        </w:rPr>
      </w:pPr>
      <w:r>
        <w:rPr>
          <w:rFonts w:hint="eastAsia" w:ascii="黑体" w:hAnsi="宋体" w:eastAsia="黑体" w:cs="黑体"/>
          <w:b/>
          <w:bCs/>
          <w:i w:val="0"/>
          <w:iCs w:val="0"/>
          <w:caps w:val="0"/>
          <w:color w:val="000000"/>
          <w:spacing w:val="0"/>
          <w:sz w:val="32"/>
          <w:szCs w:val="32"/>
          <w:shd w:val="clear" w:fill="FFFFFF"/>
        </w:rPr>
        <w:t>四、提高老年人福利补贴标准。</w:t>
      </w:r>
      <w:r>
        <w:rPr>
          <w:rFonts w:hint="default" w:ascii="仿宋_GB2312" w:hAnsi="宋体" w:eastAsia="仿宋_GB2312" w:cs="仿宋_GB2312"/>
          <w:b w:val="0"/>
          <w:bCs w:val="0"/>
          <w:i w:val="0"/>
          <w:iCs w:val="0"/>
          <w:caps w:val="0"/>
          <w:color w:val="000000"/>
          <w:spacing w:val="0"/>
          <w:sz w:val="32"/>
          <w:szCs w:val="32"/>
          <w:shd w:val="clear" w:fill="FFFFFF"/>
        </w:rPr>
        <w:t>年满100岁（含）以上的老年人按500元／人·月标准发放长寿保健补贴；年满90-99周岁老年人按100元／人·月标准发放高龄补贴。各县市区可根据当地实际情况将80-89周岁困难老年人纳入补贴范围，制定适度发放标准。补贴资金纳入当地财政预算，市辖三区由市、区两级财政按6:4比例分担。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both"/>
        <w:rPr>
          <w:rFonts w:hint="eastAsia" w:ascii="宋体" w:hAnsi="宋体" w:eastAsia="宋体" w:cs="宋体"/>
          <w:i w:val="0"/>
          <w:iCs w:val="0"/>
          <w:caps w:val="0"/>
          <w:color w:val="000000"/>
          <w:spacing w:val="0"/>
          <w:sz w:val="18"/>
          <w:szCs w:val="18"/>
        </w:rPr>
      </w:pPr>
      <w:r>
        <w:rPr>
          <w:rFonts w:hint="eastAsia" w:ascii="黑体" w:hAnsi="宋体" w:eastAsia="黑体" w:cs="黑体"/>
          <w:b/>
          <w:bCs/>
          <w:i w:val="0"/>
          <w:iCs w:val="0"/>
          <w:caps w:val="0"/>
          <w:color w:val="000000"/>
          <w:spacing w:val="0"/>
          <w:sz w:val="32"/>
          <w:szCs w:val="32"/>
          <w:shd w:val="clear" w:fill="FFFFFF"/>
        </w:rPr>
        <w:t>五、加大基本养老服务补贴力度。</w:t>
      </w:r>
      <w:r>
        <w:rPr>
          <w:rFonts w:hint="default" w:ascii="仿宋_GB2312" w:hAnsi="宋体" w:eastAsia="仿宋_GB2312" w:cs="仿宋_GB2312"/>
          <w:b w:val="0"/>
          <w:bCs w:val="0"/>
          <w:i w:val="0"/>
          <w:iCs w:val="0"/>
          <w:caps w:val="0"/>
          <w:color w:val="000000"/>
          <w:spacing w:val="0"/>
          <w:sz w:val="32"/>
          <w:szCs w:val="32"/>
          <w:shd w:val="clear" w:fill="FFFFFF"/>
        </w:rPr>
        <w:t>年满65岁以上失能半失能低保对象按50元／人·月的标准以统一购买服务方式提供基本养老服务。补贴资金纳入当地财政预算，市辖三区由市、区两级财政按6:4比例分担。</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both"/>
        <w:rPr>
          <w:rFonts w:hint="eastAsia" w:ascii="宋体" w:hAnsi="宋体" w:eastAsia="宋体" w:cs="宋体"/>
          <w:i w:val="0"/>
          <w:iCs w:val="0"/>
          <w:caps w:val="0"/>
          <w:color w:val="000000"/>
          <w:spacing w:val="0"/>
          <w:sz w:val="18"/>
          <w:szCs w:val="18"/>
        </w:rPr>
      </w:pPr>
      <w:r>
        <w:rPr>
          <w:rFonts w:hint="eastAsia" w:ascii="黑体" w:hAnsi="宋体" w:eastAsia="黑体" w:cs="黑体"/>
          <w:b/>
          <w:bCs/>
          <w:i w:val="0"/>
          <w:iCs w:val="0"/>
          <w:caps w:val="0"/>
          <w:color w:val="000000"/>
          <w:spacing w:val="0"/>
          <w:sz w:val="32"/>
          <w:szCs w:val="32"/>
          <w:shd w:val="clear" w:fill="FFFFFF"/>
        </w:rPr>
        <w:t>六、推行助餐补贴。</w:t>
      </w:r>
      <w:r>
        <w:rPr>
          <w:rFonts w:hint="default" w:ascii="仿宋_GB2312" w:hAnsi="宋体" w:eastAsia="仿宋_GB2312" w:cs="仿宋_GB2312"/>
          <w:b w:val="0"/>
          <w:bCs w:val="0"/>
          <w:i w:val="0"/>
          <w:iCs w:val="0"/>
          <w:caps w:val="0"/>
          <w:color w:val="000000"/>
          <w:spacing w:val="0"/>
          <w:sz w:val="32"/>
          <w:szCs w:val="32"/>
          <w:shd w:val="clear" w:fill="FFFFFF"/>
        </w:rPr>
        <w:t>分散供养的特困老人、经济困难的重度残疾老人、高龄老人、计划生育特殊家庭老人、留守和空巢独居老人、中华人民共和国成立前参加革命工作的老人到老人助餐服务点就餐的，按4元／人·餐的标准补贴。所需费用纳入当地财政预算，市辖三区由市、区两级财政按6:4比例分担。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both"/>
        <w:rPr>
          <w:rFonts w:hint="eastAsia" w:ascii="宋体" w:hAnsi="宋体" w:eastAsia="宋体" w:cs="宋体"/>
          <w:i w:val="0"/>
          <w:iCs w:val="0"/>
          <w:caps w:val="0"/>
          <w:color w:val="000000"/>
          <w:spacing w:val="0"/>
          <w:sz w:val="18"/>
          <w:szCs w:val="18"/>
        </w:rPr>
      </w:pPr>
      <w:r>
        <w:rPr>
          <w:rFonts w:hint="eastAsia" w:ascii="黑体" w:hAnsi="宋体" w:eastAsia="黑体" w:cs="黑体"/>
          <w:b/>
          <w:bCs/>
          <w:i w:val="0"/>
          <w:iCs w:val="0"/>
          <w:caps w:val="0"/>
          <w:color w:val="000000"/>
          <w:spacing w:val="0"/>
          <w:sz w:val="32"/>
          <w:szCs w:val="32"/>
          <w:shd w:val="clear" w:fill="FFFFFF"/>
        </w:rPr>
        <w:t>七、奖补社会力量新办养老机构。</w:t>
      </w:r>
      <w:r>
        <w:rPr>
          <w:rFonts w:hint="default" w:ascii="仿宋_GB2312" w:hAnsi="宋体" w:eastAsia="仿宋_GB2312" w:cs="仿宋_GB2312"/>
          <w:b w:val="0"/>
          <w:bCs w:val="0"/>
          <w:i w:val="0"/>
          <w:iCs w:val="0"/>
          <w:caps w:val="0"/>
          <w:color w:val="000000"/>
          <w:spacing w:val="0"/>
          <w:sz w:val="32"/>
          <w:szCs w:val="32"/>
          <w:shd w:val="clear" w:fill="FFFFFF"/>
        </w:rPr>
        <w:t>社会力量新办的符合养老机构规范标准，且经住建、食监、卫健、环保等部门验收合格的床位数100张（含）以上的养老机构，按每张床位6000元的标准给予一次性奖补；改扩建新增50张床位（含）以上，且符合相关规范标准的，新增床位按每张3000元的标准给予一次性奖补。已获得城企联动普惠养老项目支持的养老床位、利用家庭住宅改建及利用现成医疗卫生机构等设施改设的养老机构不享受一次性建设补贴。每家养老机构补贴最多不超过500万元。建设补贴必须在养老机构正式运营满一年以后按程序申报，当地民政、财政部门实地核准后，分两年</w:t>
      </w:r>
      <w:r>
        <w:rPr>
          <w:rFonts w:hint="eastAsia" w:ascii="仿宋_GB2312" w:hAnsi="宋体" w:eastAsia="仿宋_GB2312" w:cs="仿宋_GB2312"/>
          <w:b w:val="0"/>
          <w:bCs w:val="0"/>
          <w:i w:val="0"/>
          <w:iCs w:val="0"/>
          <w:caps w:val="0"/>
          <w:color w:val="000000"/>
          <w:spacing w:val="0"/>
          <w:sz w:val="32"/>
          <w:szCs w:val="32"/>
          <w:shd w:val="clear" w:fill="FFFFFF"/>
          <w:lang w:val="en-US" w:eastAsia="zh-CN"/>
        </w:rPr>
        <w:t>拨付</w:t>
      </w:r>
      <w:r>
        <w:rPr>
          <w:rFonts w:hint="default" w:ascii="仿宋_GB2312" w:hAnsi="宋体" w:eastAsia="仿宋_GB2312" w:cs="仿宋_GB2312"/>
          <w:b w:val="0"/>
          <w:bCs w:val="0"/>
          <w:i w:val="0"/>
          <w:iCs w:val="0"/>
          <w:caps w:val="0"/>
          <w:color w:val="000000"/>
          <w:spacing w:val="0"/>
          <w:sz w:val="32"/>
          <w:szCs w:val="32"/>
          <w:shd w:val="clear" w:fill="FFFFFF"/>
        </w:rPr>
        <w:t>到位。补贴资金由各县（市）财政负担，市辖三区由市、区两级财政按6:4比例分担。                               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both"/>
        <w:rPr>
          <w:rFonts w:hint="eastAsia" w:ascii="宋体" w:hAnsi="宋体" w:eastAsia="宋体" w:cs="宋体"/>
          <w:i w:val="0"/>
          <w:iCs w:val="0"/>
          <w:caps w:val="0"/>
          <w:color w:val="000000"/>
          <w:spacing w:val="0"/>
          <w:sz w:val="18"/>
          <w:szCs w:val="18"/>
        </w:rPr>
      </w:pPr>
      <w:r>
        <w:rPr>
          <w:rFonts w:hint="eastAsia" w:ascii="黑体" w:hAnsi="宋体" w:eastAsia="黑体" w:cs="黑体"/>
          <w:b/>
          <w:bCs/>
          <w:i w:val="0"/>
          <w:iCs w:val="0"/>
          <w:caps w:val="0"/>
          <w:color w:val="000000"/>
          <w:spacing w:val="0"/>
          <w:sz w:val="32"/>
          <w:szCs w:val="32"/>
          <w:shd w:val="clear" w:fill="FFFFFF"/>
        </w:rPr>
        <w:t>八、提高民办养老机构运营补助标准。</w:t>
      </w:r>
      <w:r>
        <w:rPr>
          <w:rFonts w:hint="default" w:ascii="仿宋_GB2312" w:hAnsi="宋体" w:eastAsia="仿宋_GB2312" w:cs="仿宋_GB2312"/>
          <w:b w:val="0"/>
          <w:bCs w:val="0"/>
          <w:i w:val="0"/>
          <w:iCs w:val="0"/>
          <w:caps w:val="0"/>
          <w:color w:val="000000"/>
          <w:spacing w:val="0"/>
          <w:sz w:val="32"/>
          <w:szCs w:val="32"/>
          <w:shd w:val="clear" w:fill="FFFFFF"/>
        </w:rPr>
        <w:t>对依法登记备案且达到消防、建筑、食品安全、医疗卫生、特种设备等法律法规和强制性标准的养老机构（含公建民营）给予运营补贴。每接收1名老人，除省级补贴外，各地财政根据老人健康等级（自理、半失能、失能和失智）分别给予</w:t>
      </w:r>
      <w:bookmarkStart w:id="0" w:name="_GoBack"/>
      <w:bookmarkEnd w:id="0"/>
      <w:r>
        <w:rPr>
          <w:rFonts w:hint="default" w:ascii="仿宋_GB2312" w:hAnsi="宋体" w:eastAsia="仿宋_GB2312" w:cs="仿宋_GB2312"/>
          <w:b w:val="0"/>
          <w:bCs w:val="0"/>
          <w:i w:val="0"/>
          <w:iCs w:val="0"/>
          <w:caps w:val="0"/>
          <w:color w:val="000000"/>
          <w:spacing w:val="0"/>
          <w:sz w:val="32"/>
          <w:szCs w:val="32"/>
          <w:shd w:val="clear" w:fill="FFFFFF"/>
        </w:rPr>
        <w:t>每月100元、150元、200元运营补贴。补贴经费由县（市）财政负担，市辖三区补贴经费由市、区两级财政按6:4比例分担。</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both"/>
        <w:rPr>
          <w:rFonts w:hint="eastAsia" w:ascii="宋体" w:hAnsi="宋体" w:eastAsia="宋体" w:cs="宋体"/>
          <w:i w:val="0"/>
          <w:iCs w:val="0"/>
          <w:caps w:val="0"/>
          <w:color w:val="000000"/>
          <w:spacing w:val="0"/>
          <w:sz w:val="18"/>
          <w:szCs w:val="18"/>
        </w:rPr>
      </w:pPr>
      <w:r>
        <w:rPr>
          <w:rFonts w:hint="eastAsia" w:ascii="黑体" w:hAnsi="宋体" w:eastAsia="黑体" w:cs="黑体"/>
          <w:b/>
          <w:bCs/>
          <w:i w:val="0"/>
          <w:iCs w:val="0"/>
          <w:caps w:val="0"/>
          <w:color w:val="000000"/>
          <w:spacing w:val="0"/>
          <w:sz w:val="32"/>
          <w:szCs w:val="32"/>
          <w:shd w:val="clear" w:fill="FFFFFF"/>
        </w:rPr>
        <w:t>九、实施养老机构等级评定补助。</w:t>
      </w:r>
      <w:r>
        <w:rPr>
          <w:rFonts w:hint="default" w:ascii="仿宋_GB2312" w:hAnsi="宋体" w:eastAsia="仿宋_GB2312" w:cs="仿宋_GB2312"/>
          <w:b w:val="0"/>
          <w:bCs w:val="0"/>
          <w:i w:val="0"/>
          <w:iCs w:val="0"/>
          <w:caps w:val="0"/>
          <w:color w:val="000000"/>
          <w:spacing w:val="0"/>
          <w:sz w:val="32"/>
          <w:szCs w:val="32"/>
          <w:shd w:val="clear" w:fill="FFFFFF"/>
        </w:rPr>
        <w:t>根据养老</w:t>
      </w:r>
      <w:r>
        <w:rPr>
          <w:rFonts w:hint="default" w:ascii="仿宋_GB2312" w:hAnsi="宋体" w:eastAsia="仿宋_GB2312" w:cs="仿宋_GB2312"/>
          <w:i w:val="0"/>
          <w:iCs w:val="0"/>
          <w:caps w:val="0"/>
          <w:color w:val="000000"/>
          <w:spacing w:val="0"/>
          <w:sz w:val="32"/>
          <w:szCs w:val="32"/>
          <w:shd w:val="clear" w:fill="FFFFFF"/>
        </w:rPr>
        <w:t>机构等级评定结果，给予星级创建补助。评定为三星级、四星级、五星级的养老机构，在评定周期内分别一次性补助3万元、5万元、10万元，星级提升的给予差额补助。补贴经费由各县（市）财政负责，</w:t>
      </w:r>
      <w:r>
        <w:rPr>
          <w:rFonts w:hint="default" w:ascii="仿宋_GB2312" w:hAnsi="宋体" w:eastAsia="仿宋_GB2312" w:cs="仿宋_GB2312"/>
          <w:b w:val="0"/>
          <w:bCs w:val="0"/>
          <w:i w:val="0"/>
          <w:iCs w:val="0"/>
          <w:caps w:val="0"/>
          <w:color w:val="000000"/>
          <w:spacing w:val="0"/>
          <w:sz w:val="32"/>
          <w:szCs w:val="32"/>
          <w:shd w:val="clear" w:fill="FFFFFF"/>
        </w:rPr>
        <w:t>市辖三区由市、区两级财政按6:4比例分担</w:t>
      </w:r>
      <w:r>
        <w:rPr>
          <w:rFonts w:hint="default" w:ascii="仿宋_GB2312" w:hAnsi="宋体" w:eastAsia="仿宋_GB2312" w:cs="仿宋_GB2312"/>
          <w:i w:val="0"/>
          <w:iCs w:val="0"/>
          <w:caps w:val="0"/>
          <w:color w:val="000000"/>
          <w:spacing w:val="0"/>
          <w:sz w:val="32"/>
          <w:szCs w:val="32"/>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both"/>
        <w:rPr>
          <w:rFonts w:hint="eastAsia" w:ascii="宋体" w:hAnsi="宋体" w:eastAsia="宋体" w:cs="宋体"/>
          <w:i w:val="0"/>
          <w:iCs w:val="0"/>
          <w:caps w:val="0"/>
          <w:color w:val="000000"/>
          <w:spacing w:val="0"/>
          <w:sz w:val="18"/>
          <w:szCs w:val="18"/>
        </w:rPr>
      </w:pPr>
      <w:r>
        <w:rPr>
          <w:rFonts w:hint="eastAsia" w:ascii="黑体" w:hAnsi="宋体" w:eastAsia="黑体" w:cs="黑体"/>
          <w:b/>
          <w:bCs/>
          <w:i w:val="0"/>
          <w:iCs w:val="0"/>
          <w:caps w:val="0"/>
          <w:color w:val="000000"/>
          <w:spacing w:val="0"/>
          <w:sz w:val="32"/>
          <w:szCs w:val="32"/>
          <w:shd w:val="clear" w:fill="FFFFFF"/>
        </w:rPr>
        <w:t>十、实施社区养老服务运营补助。</w:t>
      </w:r>
      <w:r>
        <w:rPr>
          <w:rFonts w:hint="default" w:ascii="仿宋_GB2312" w:hAnsi="宋体" w:eastAsia="仿宋_GB2312" w:cs="仿宋_GB2312"/>
          <w:i w:val="0"/>
          <w:iCs w:val="0"/>
          <w:caps w:val="0"/>
          <w:color w:val="000000"/>
          <w:spacing w:val="0"/>
          <w:sz w:val="32"/>
          <w:szCs w:val="32"/>
          <w:shd w:val="clear" w:fill="FFFFFF"/>
        </w:rPr>
        <w:t>由社会专业机构或服务组织运营的社区养老服务设施，建筑面积在200平方米以上300平方米以下且正常运行的，每年给予2万元运营补贴；建筑面积在300平方米以上的，根据面积及服务规模等实际，给予3至5万的运营补贴，该项补贴与床位运营补贴不重复发放。补贴经费由各县（市）财政负责，</w:t>
      </w:r>
      <w:r>
        <w:rPr>
          <w:rFonts w:hint="default" w:ascii="仿宋_GB2312" w:hAnsi="宋体" w:eastAsia="仿宋_GB2312" w:cs="仿宋_GB2312"/>
          <w:b w:val="0"/>
          <w:bCs w:val="0"/>
          <w:i w:val="0"/>
          <w:iCs w:val="0"/>
          <w:caps w:val="0"/>
          <w:color w:val="000000"/>
          <w:spacing w:val="0"/>
          <w:sz w:val="32"/>
          <w:szCs w:val="32"/>
          <w:shd w:val="clear" w:fill="FFFFFF"/>
        </w:rPr>
        <w:t>市辖三区</w:t>
      </w:r>
      <w:r>
        <w:rPr>
          <w:rFonts w:hint="default" w:ascii="仿宋_GB2312" w:hAnsi="宋体" w:eastAsia="仿宋_GB2312" w:cs="仿宋_GB2312"/>
          <w:i w:val="0"/>
          <w:iCs w:val="0"/>
          <w:caps w:val="0"/>
          <w:color w:val="000000"/>
          <w:spacing w:val="0"/>
          <w:sz w:val="32"/>
          <w:szCs w:val="32"/>
          <w:shd w:val="clear" w:fill="FFFFFF"/>
        </w:rPr>
        <w:t>由</w:t>
      </w:r>
      <w:r>
        <w:rPr>
          <w:rFonts w:hint="default" w:ascii="仿宋_GB2312" w:hAnsi="宋体" w:eastAsia="仿宋_GB2312" w:cs="仿宋_GB2312"/>
          <w:b w:val="0"/>
          <w:bCs w:val="0"/>
          <w:i w:val="0"/>
          <w:iCs w:val="0"/>
          <w:caps w:val="0"/>
          <w:color w:val="000000"/>
          <w:spacing w:val="0"/>
          <w:sz w:val="32"/>
          <w:szCs w:val="32"/>
          <w:shd w:val="clear" w:fill="FFFFFF"/>
        </w:rPr>
        <w:t>市、区两级财政按6:4比例分担</w:t>
      </w:r>
      <w:r>
        <w:rPr>
          <w:rFonts w:hint="default" w:ascii="仿宋_GB2312" w:hAnsi="宋体" w:eastAsia="仿宋_GB2312" w:cs="仿宋_GB2312"/>
          <w:i w:val="0"/>
          <w:iCs w:val="0"/>
          <w:caps w:val="0"/>
          <w:color w:val="000000"/>
          <w:spacing w:val="0"/>
          <w:sz w:val="32"/>
          <w:szCs w:val="32"/>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both"/>
        <w:rPr>
          <w:rFonts w:hint="eastAsia" w:ascii="宋体" w:hAnsi="宋体" w:eastAsia="宋体" w:cs="宋体"/>
          <w:i w:val="0"/>
          <w:iCs w:val="0"/>
          <w:caps w:val="0"/>
          <w:color w:val="000000"/>
          <w:spacing w:val="0"/>
          <w:sz w:val="18"/>
          <w:szCs w:val="18"/>
        </w:rPr>
      </w:pPr>
      <w:r>
        <w:rPr>
          <w:rFonts w:hint="eastAsia" w:ascii="黑体" w:hAnsi="宋体" w:eastAsia="黑体" w:cs="黑体"/>
          <w:b/>
          <w:bCs/>
          <w:i w:val="0"/>
          <w:iCs w:val="0"/>
          <w:caps w:val="0"/>
          <w:color w:val="000000"/>
          <w:spacing w:val="0"/>
          <w:sz w:val="32"/>
          <w:szCs w:val="32"/>
          <w:shd w:val="clear" w:fill="FFFFFF"/>
        </w:rPr>
        <w:t>十一、实施连锁品牌扶持补助。</w:t>
      </w:r>
      <w:r>
        <w:rPr>
          <w:rFonts w:hint="default" w:ascii="仿宋_GB2312" w:hAnsi="宋体" w:eastAsia="仿宋_GB2312" w:cs="仿宋_GB2312"/>
          <w:i w:val="0"/>
          <w:iCs w:val="0"/>
          <w:caps w:val="0"/>
          <w:color w:val="000000"/>
          <w:spacing w:val="0"/>
          <w:sz w:val="32"/>
          <w:szCs w:val="32"/>
          <w:shd w:val="clear" w:fill="FFFFFF"/>
        </w:rPr>
        <w:t>在市城区或同一县域内同时运营4所以上（含）养老机构或社区居家养老服务中心，并实施同一服务标准、同一品牌连锁的社会组织或养老服务机构，各县（市）根据连锁数量每年给予1-3万元补助，市辖区内连锁品牌扶持补助经费按每年每所3万元标准给予补贴。补贴经费由各县（市）财政负责，</w:t>
      </w:r>
      <w:r>
        <w:rPr>
          <w:rFonts w:hint="default" w:ascii="仿宋_GB2312" w:hAnsi="宋体" w:eastAsia="仿宋_GB2312" w:cs="仿宋_GB2312"/>
          <w:b w:val="0"/>
          <w:bCs w:val="0"/>
          <w:i w:val="0"/>
          <w:iCs w:val="0"/>
          <w:caps w:val="0"/>
          <w:color w:val="000000"/>
          <w:spacing w:val="0"/>
          <w:sz w:val="32"/>
          <w:szCs w:val="32"/>
          <w:shd w:val="clear" w:fill="FFFFFF"/>
        </w:rPr>
        <w:t>市辖三区</w:t>
      </w:r>
      <w:r>
        <w:rPr>
          <w:rFonts w:hint="default" w:ascii="仿宋_GB2312" w:hAnsi="宋体" w:eastAsia="仿宋_GB2312" w:cs="仿宋_GB2312"/>
          <w:i w:val="0"/>
          <w:iCs w:val="0"/>
          <w:caps w:val="0"/>
          <w:color w:val="000000"/>
          <w:spacing w:val="0"/>
          <w:sz w:val="32"/>
          <w:szCs w:val="32"/>
          <w:shd w:val="clear" w:fill="FFFFFF"/>
        </w:rPr>
        <w:t>由</w:t>
      </w:r>
      <w:r>
        <w:rPr>
          <w:rFonts w:hint="default" w:ascii="仿宋_GB2312" w:hAnsi="宋体" w:eastAsia="仿宋_GB2312" w:cs="仿宋_GB2312"/>
          <w:b w:val="0"/>
          <w:bCs w:val="0"/>
          <w:i w:val="0"/>
          <w:iCs w:val="0"/>
          <w:caps w:val="0"/>
          <w:color w:val="000000"/>
          <w:spacing w:val="0"/>
          <w:sz w:val="32"/>
          <w:szCs w:val="32"/>
          <w:shd w:val="clear" w:fill="FFFFFF"/>
        </w:rPr>
        <w:t>市、区两级财政按6:4比例分担</w:t>
      </w:r>
      <w:r>
        <w:rPr>
          <w:rFonts w:hint="default" w:ascii="仿宋_GB2312" w:hAnsi="宋体" w:eastAsia="仿宋_GB2312" w:cs="仿宋_GB2312"/>
          <w:i w:val="0"/>
          <w:iCs w:val="0"/>
          <w:caps w:val="0"/>
          <w:color w:val="000000"/>
          <w:spacing w:val="0"/>
          <w:sz w:val="32"/>
          <w:szCs w:val="32"/>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both"/>
        <w:rPr>
          <w:rFonts w:hint="eastAsia" w:ascii="宋体" w:hAnsi="宋体" w:eastAsia="宋体" w:cs="宋体"/>
          <w:i w:val="0"/>
          <w:iCs w:val="0"/>
          <w:caps w:val="0"/>
          <w:color w:val="000000"/>
          <w:spacing w:val="0"/>
          <w:sz w:val="18"/>
          <w:szCs w:val="18"/>
        </w:rPr>
      </w:pPr>
      <w:r>
        <w:rPr>
          <w:rFonts w:hint="eastAsia" w:ascii="黑体" w:hAnsi="宋体" w:eastAsia="黑体" w:cs="黑体"/>
          <w:b/>
          <w:bCs/>
          <w:i w:val="0"/>
          <w:iCs w:val="0"/>
          <w:caps w:val="0"/>
          <w:color w:val="000000"/>
          <w:spacing w:val="0"/>
          <w:sz w:val="32"/>
          <w:szCs w:val="32"/>
          <w:shd w:val="clear" w:fill="FFFFFF"/>
        </w:rPr>
        <w:t>十二、实施养老护理员岗位补贴。</w:t>
      </w:r>
      <w:r>
        <w:rPr>
          <w:rFonts w:hint="default" w:ascii="仿宋_GB2312" w:hAnsi="宋体" w:eastAsia="仿宋_GB2312" w:cs="仿宋_GB2312"/>
          <w:i w:val="0"/>
          <w:iCs w:val="0"/>
          <w:caps w:val="0"/>
          <w:color w:val="000000"/>
          <w:spacing w:val="0"/>
          <w:sz w:val="32"/>
          <w:szCs w:val="32"/>
          <w:shd w:val="clear" w:fill="FFFFFF"/>
        </w:rPr>
        <w:t>从2021年1月1日起算，对取得国家养老护理资格初级、中级、高级、技师职业技能证书的，并在养老机构护理岗位连续从业满5年以上的在岗护理人员（非编制内），每人每月给予300元、400元、500元、600元的护理岗位补贴，补贴经费由各县（市）财政负责，</w:t>
      </w:r>
      <w:r>
        <w:rPr>
          <w:rFonts w:hint="default" w:ascii="仿宋_GB2312" w:hAnsi="宋体" w:eastAsia="仿宋_GB2312" w:cs="仿宋_GB2312"/>
          <w:b w:val="0"/>
          <w:bCs w:val="0"/>
          <w:i w:val="0"/>
          <w:iCs w:val="0"/>
          <w:caps w:val="0"/>
          <w:color w:val="000000"/>
          <w:spacing w:val="0"/>
          <w:sz w:val="32"/>
          <w:szCs w:val="32"/>
          <w:shd w:val="clear" w:fill="FFFFFF"/>
        </w:rPr>
        <w:t>市辖三区</w:t>
      </w:r>
      <w:r>
        <w:rPr>
          <w:rFonts w:hint="default" w:ascii="仿宋_GB2312" w:hAnsi="宋体" w:eastAsia="仿宋_GB2312" w:cs="仿宋_GB2312"/>
          <w:i w:val="0"/>
          <w:iCs w:val="0"/>
          <w:caps w:val="0"/>
          <w:color w:val="000000"/>
          <w:spacing w:val="0"/>
          <w:sz w:val="32"/>
          <w:szCs w:val="32"/>
          <w:shd w:val="clear" w:fill="FFFFFF"/>
        </w:rPr>
        <w:t>由</w:t>
      </w:r>
      <w:r>
        <w:rPr>
          <w:rFonts w:hint="default" w:ascii="仿宋_GB2312" w:hAnsi="宋体" w:eastAsia="仿宋_GB2312" w:cs="仿宋_GB2312"/>
          <w:b w:val="0"/>
          <w:bCs w:val="0"/>
          <w:i w:val="0"/>
          <w:iCs w:val="0"/>
          <w:caps w:val="0"/>
          <w:color w:val="000000"/>
          <w:spacing w:val="0"/>
          <w:sz w:val="32"/>
          <w:szCs w:val="32"/>
          <w:shd w:val="clear" w:fill="FFFFFF"/>
        </w:rPr>
        <w:t>市、区两级财政按6:4比例分担</w:t>
      </w:r>
      <w:r>
        <w:rPr>
          <w:rFonts w:hint="default" w:ascii="仿宋_GB2312" w:hAnsi="宋体" w:eastAsia="仿宋_GB2312" w:cs="仿宋_GB2312"/>
          <w:i w:val="0"/>
          <w:iCs w:val="0"/>
          <w:caps w:val="0"/>
          <w:color w:val="000000"/>
          <w:spacing w:val="0"/>
          <w:sz w:val="32"/>
          <w:szCs w:val="32"/>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both"/>
        <w:rPr>
          <w:rFonts w:hint="eastAsia" w:ascii="宋体" w:hAnsi="宋体" w:eastAsia="宋体" w:cs="宋体"/>
          <w:i w:val="0"/>
          <w:iCs w:val="0"/>
          <w:caps w:val="0"/>
          <w:color w:val="000000"/>
          <w:spacing w:val="0"/>
          <w:sz w:val="18"/>
          <w:szCs w:val="18"/>
        </w:rPr>
      </w:pPr>
      <w:r>
        <w:rPr>
          <w:rFonts w:hint="eastAsia" w:ascii="黑体" w:hAnsi="宋体" w:eastAsia="黑体" w:cs="黑体"/>
          <w:b/>
          <w:bCs/>
          <w:i w:val="0"/>
          <w:iCs w:val="0"/>
          <w:caps w:val="0"/>
          <w:color w:val="000000"/>
          <w:spacing w:val="0"/>
          <w:sz w:val="32"/>
          <w:szCs w:val="32"/>
          <w:shd w:val="clear" w:fill="FFFFFF"/>
        </w:rPr>
        <w:t>十三、落实各类优惠政策。</w:t>
      </w:r>
      <w:r>
        <w:rPr>
          <w:rFonts w:hint="default" w:ascii="仿宋_GB2312" w:hAnsi="宋体" w:eastAsia="仿宋_GB2312" w:cs="仿宋_GB2312"/>
          <w:i w:val="0"/>
          <w:iCs w:val="0"/>
          <w:caps w:val="0"/>
          <w:color w:val="000000"/>
          <w:spacing w:val="0"/>
          <w:sz w:val="32"/>
          <w:szCs w:val="32"/>
          <w:shd w:val="clear" w:fill="FFFFFF"/>
        </w:rPr>
        <w:t>建设非营利性养老机构全额免征涉及的行政事业性收费以及有关基金；建设营利性养老机构减半收取行政事业性收费和基金。养老机构建设涉及的暂不能免征的行政事业性收费和服务性收费，由当地政府购买承担。政府主办和特许经营的供水、供电等经营单位，应为养老机构提供上门优质服务和收费优惠，其中用水、用电、用气等与居民用户实行同质同价，均按当地最优惠的价格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eastAsia" w:ascii="宋体" w:hAnsi="宋体" w:eastAsia="宋体" w:cs="宋体"/>
          <w:i w:val="0"/>
          <w:iCs w:val="0"/>
          <w:caps w:val="0"/>
          <w:color w:val="000000"/>
          <w:spacing w:val="0"/>
          <w:sz w:val="18"/>
          <w:szCs w:val="18"/>
        </w:rPr>
      </w:pPr>
      <w:r>
        <w:rPr>
          <w:rFonts w:hint="default" w:ascii="仿宋_GB2312" w:hAnsi="宋体" w:eastAsia="仿宋_GB2312" w:cs="仿宋_GB2312"/>
          <w:i w:val="0"/>
          <w:iCs w:val="0"/>
          <w:caps w:val="0"/>
          <w:color w:val="000000"/>
          <w:spacing w:val="0"/>
          <w:sz w:val="32"/>
          <w:szCs w:val="32"/>
          <w:shd w:val="clear" w:fill="FFFFFF"/>
        </w:rPr>
        <w:t>本措施自2021年7月1日起实施。</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方正小标宋简体">
    <w:altName w:val="黑体"/>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gyMjZhYWNjMGI5ZWMxZGYyOWIwMzYyNzQ0ZmQ0YTUifQ=="/>
  </w:docVars>
  <w:rsids>
    <w:rsidRoot w:val="00000000"/>
    <w:rsid w:val="307B57B7"/>
    <w:rsid w:val="3D8819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qFormat/>
    <w:uiPriority w:val="0"/>
    <w:rPr>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2852</Words>
  <Characters>3071</Characters>
  <Lines>0</Lines>
  <Paragraphs>0</Paragraphs>
  <TotalTime>0</TotalTime>
  <ScaleCrop>false</ScaleCrop>
  <LinksUpToDate>false</LinksUpToDate>
  <CharactersWithSpaces>3073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2023-06-30T00:48:00Z</dcterms:created>
  <dc:creator>long</dc:creator>
  <cp:lastModifiedBy>随风而起</cp:lastModifiedBy>
  <dcterms:modified xsi:type="dcterms:W3CDTF">2023-07-07T02:56:16Z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6EC4BA9FFEBF482D953777357BBDE19C_12</vt:lpwstr>
  </property>
</Properties>
</file>