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p>
    <w:p>
      <w:pPr>
        <w:rPr>
          <w:rFonts w:ascii="黑体" w:eastAsia="黑体"/>
          <w:spacing w:val="-40"/>
          <w:sz w:val="32"/>
          <w:szCs w:val="32"/>
        </w:rPr>
      </w:pPr>
      <w:r>
        <w:rPr>
          <w:rFonts w:hint="eastAsia" w:ascii="黑体" w:eastAsia="黑体"/>
          <w:spacing w:val="-40"/>
          <w:sz w:val="32"/>
          <w:szCs w:val="32"/>
        </w:rPr>
        <w:t>附件9</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城步苗族自治县烟草制品零售点布局数量规划</w:t>
      </w:r>
    </w:p>
    <w:bookmarkEnd w:id="0"/>
    <w:tbl>
      <w:tblPr>
        <w:tblStyle w:val="14"/>
        <w:tblW w:w="12622" w:type="dxa"/>
        <w:jc w:val="center"/>
        <w:tblLayout w:type="autofit"/>
        <w:tblCellMar>
          <w:top w:w="0" w:type="dxa"/>
          <w:left w:w="108" w:type="dxa"/>
          <w:bottom w:w="0" w:type="dxa"/>
          <w:right w:w="108" w:type="dxa"/>
        </w:tblCellMar>
      </w:tblPr>
      <w:tblGrid>
        <w:gridCol w:w="1022"/>
        <w:gridCol w:w="1600"/>
        <w:gridCol w:w="1220"/>
        <w:gridCol w:w="2200"/>
        <w:gridCol w:w="5460"/>
        <w:gridCol w:w="1120"/>
      </w:tblGrid>
      <w:tr>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6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2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546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坳岭村管辖范围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白头坳村管辖范围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大岔坪村管辖范围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歌舞村管辖范围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黄伞村管辖范围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卡田村管辖范围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蜡屋村管辖范围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袁家山村管辖范围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壮团园村管辖范围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背西村管辖范围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边溪村管辖范围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洞头山村管辖范围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共和村管辖范围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金岩村管辖范围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平南寨村管辖范围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前进村管辖范围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泉洲村管辖范围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青桐村管辖范围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群旺村管辖范围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沙洲岩门村管辖范围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双顺村管辖范围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桃林村管辖范围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下团片区管辖范围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仙鹅村管辖范围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信石村管辖范围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大同村管辖范围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柳林村管辖范围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铺头村管辖范围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杉坊村管辖范围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太和村管辖范围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竹联村管辖范围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江和村管辖范围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金山片区管辖范围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七里坪片区管辖范围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三江村管辖范围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星火村管辖范围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报木坪村管辖范围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会龙村管辖范围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尖头田村管辖范围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黔峰村管辖范围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青云村管辖范围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水源村管辖范围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大古村管辖范围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茅坪片区</w:t>
            </w:r>
            <w:r>
              <w:rPr>
                <w:rFonts w:ascii="仿宋_GB2312" w:hAnsi="宋体" w:eastAsia="仿宋_GB2312" w:cs="宋体"/>
                <w:spacing w:val="-40"/>
                <w:kern w:val="0"/>
                <w:sz w:val="22"/>
                <w:szCs w:val="22"/>
              </w:rPr>
              <w:t>&amp;青龙片区&amp;土桥片区&amp;文田片区管辖范围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玺盆水村管辖范围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燕子山片区管辖范围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八角亭片区</w:t>
            </w:r>
            <w:r>
              <w:rPr>
                <w:rFonts w:ascii="仿宋_GB2312" w:hAnsi="宋体" w:eastAsia="仿宋_GB2312" w:cs="宋体"/>
                <w:spacing w:val="-40"/>
                <w:kern w:val="0"/>
                <w:sz w:val="22"/>
                <w:szCs w:val="22"/>
              </w:rPr>
              <w:t>&amp;新田片区&amp;儒林镇中心区域管辖范围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白蓼洲村管辖范围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白云湖村管辖范围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城东片区管辖范围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城西村管辖范围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浆坪村管辖范围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兰藤村管辖范围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冷水坪村管辖范围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龙凤冲村管辖范围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罗家水村管辖范围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苗岭村</w:t>
            </w:r>
            <w:r>
              <w:rPr>
                <w:rFonts w:ascii="仿宋_GB2312" w:hAnsi="宋体" w:eastAsia="仿宋_GB2312" w:cs="宋体"/>
                <w:spacing w:val="-40"/>
                <w:kern w:val="0"/>
                <w:sz w:val="22"/>
                <w:szCs w:val="22"/>
              </w:rPr>
              <w:t>&amp;塔溪村管辖范围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盘石村管辖范围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石板桥片区管辖范围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石羊村管辖范围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双溪桥村管辖范围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新枧水村管辖范围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杨家将村管辖范围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玉屏村管辖范围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庄稼村管辖范围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隘上村管辖范围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安乐村管辖范围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龙塘村管辖范围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蓬瀛村管辖范围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金童山村管辖范围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团心寨村管辖范围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杨梅村管辖范围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长滩村管辖范围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安福村管辖范围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复兴村管辖范围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银杉村管辖范围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长佃村管辖范围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正冲村管辖范围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白水头村管辖范围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茶园村管辖范围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初水村管辖范围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恒洲村管辖范围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金树片区管辖范围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金童山村管辖范围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蜡里村管辖范围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腾坪村管辖范围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碧</w:t>
            </w:r>
            <w:r>
              <w:rPr>
                <w:rFonts w:hint="eastAsia" w:ascii="微软雅黑" w:hAnsi="微软雅黑" w:eastAsia="微软雅黑" w:cs="微软雅黑"/>
                <w:spacing w:val="-40"/>
                <w:kern w:val="0"/>
                <w:sz w:val="22"/>
                <w:szCs w:val="22"/>
              </w:rPr>
              <w:t>雲</w:t>
            </w:r>
            <w:r>
              <w:rPr>
                <w:rFonts w:hint="eastAsia" w:ascii="仿宋_GB2312" w:hAnsi="仿宋_GB2312" w:eastAsia="仿宋_GB2312" w:cs="仿宋_GB2312"/>
                <w:spacing w:val="-40"/>
                <w:kern w:val="0"/>
                <w:sz w:val="22"/>
                <w:szCs w:val="22"/>
              </w:rPr>
              <w:t>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金沙片区管辖范围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联塘村管辖范围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联心村管辖范围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落水村管辖范围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坪塘村管辖范围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太塘村管辖范围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小石村管辖范围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兴松村管辖范围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杨家山村管辖范围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华升片区</w:t>
            </w:r>
            <w:r>
              <w:rPr>
                <w:rFonts w:ascii="仿宋_GB2312" w:hAnsi="宋体" w:eastAsia="仿宋_GB2312" w:cs="宋体"/>
                <w:spacing w:val="-40"/>
                <w:kern w:val="0"/>
                <w:sz w:val="22"/>
                <w:szCs w:val="22"/>
              </w:rPr>
              <w:t>&amp;金石片区&amp;灯塔片区管辖范围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永丰村管辖范围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长康村管辖范围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资江村管辖范围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南山片区</w:t>
            </w:r>
            <w:r>
              <w:rPr>
                <w:rFonts w:ascii="仿宋_GB2312" w:hAnsi="宋体" w:eastAsia="仿宋_GB2312" w:cs="宋体"/>
                <w:spacing w:val="-40"/>
                <w:kern w:val="0"/>
                <w:sz w:val="22"/>
                <w:szCs w:val="22"/>
              </w:rPr>
              <w:t>&amp;蕨枝坪村管辖范围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大寨片区管辖范围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德胜村管辖范围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横坡村管辖范围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黄洋村管辖范围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六马六甲村管辖范围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双塘村管辖范围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新岭村管辖范围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长坪村管辖范围</w:t>
            </w:r>
          </w:p>
        </w:tc>
        <w:tc>
          <w:tcPr>
            <w:tcW w:w="1120" w:type="dxa"/>
            <w:tcBorders>
              <w:top w:val="nil"/>
              <w:left w:val="nil"/>
              <w:bottom w:val="single" w:color="auto" w:sz="4" w:space="0"/>
              <w:right w:val="single" w:color="auto" w:sz="4" w:space="0"/>
            </w:tcBorders>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bl>
    <w:p>
      <w:pPr>
        <w:widowControl/>
        <w:rPr>
          <w:rFonts w:ascii="仿宋_GB2312" w:eastAsia="仿宋_GB2312"/>
          <w:spacing w:val="-40"/>
          <w:sz w:val="22"/>
          <w:szCs w:val="22"/>
        </w:rPr>
      </w:pPr>
    </w:p>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widowControl/>
        <w:shd w:val="clear" w:color="auto" w:fill="FFFFFF"/>
        <w:jc w:val="both"/>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r>
        <w:rPr>
          <w:rFonts w:ascii="仿宋_GB2312" w:eastAsia="仿宋_GB2312"/>
          <w:spacing w:val="-40"/>
          <w:sz w:val="22"/>
          <w:szCs w:val="22"/>
        </w:rPr>
        <w:br w:type="page"/>
      </w: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648354FF"/>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qFormat/>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uiPriority w:val="0"/>
    <w:pPr>
      <w:jc w:val="both"/>
    </w:pPr>
    <w:rPr>
      <w:rFonts w:ascii="Calibri" w:hAnsi="Calibri" w:cs="Arial"/>
      <w:sz w:val="32"/>
      <w:szCs w:val="32"/>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qFormat/>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qFormat/>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10</Pages>
  <Words>3772</Words>
  <Characters>4596</Characters>
  <Lines>860</Lines>
  <Paragraphs>242</Paragraphs>
  <TotalTime>18</TotalTime>
  <ScaleCrop>false</ScaleCrop>
  <LinksUpToDate>false</LinksUpToDate>
  <CharactersWithSpaces>4596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2023-04-28T08:55:47Z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DA378E316D0E42F39CA966E61A528097_13</vt:lpwstr>
  </property>
</Properties>
</file>