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ind w:right="-57" w:rightChars="-27"/>
        <w:jc w:val="left"/>
        <w:rPr>
          <w:rFonts w:hint="default" w:ascii="Times New Roman" w:hAnsi="Times New Roman" w:eastAsia="方正大标宋简体" w:cs="Times New Roman"/>
          <w:color w:val="auto"/>
          <w:sz w:val="32"/>
          <w:szCs w:val="32"/>
          <w:lang w:val="en-US" w:eastAsia="zh-CN"/>
        </w:rPr>
      </w:pPr>
      <w:r>
        <w:rPr>
          <w:rFonts w:hint="eastAsia" w:ascii="Times New Roman" w:hAnsi="Times New Roman" w:eastAsia="方正大标宋简体" w:cs="Times New Roman"/>
          <w:color w:val="auto"/>
          <w:sz w:val="32"/>
          <w:szCs w:val="32"/>
          <w:lang w:val="en-US" w:eastAsia="zh-CN"/>
        </w:rPr>
        <w:t>SYCR-2023-69002</w:t>
      </w:r>
    </w:p>
    <w:p>
      <w:pPr>
        <w:shd w:val="clear" w:color="auto" w:fill="FFFFFF"/>
        <w:spacing w:line="560" w:lineRule="exact"/>
        <w:ind w:right="-57" w:rightChars="-27"/>
        <w:jc w:val="both"/>
        <w:rPr>
          <w:rFonts w:hint="eastAsia" w:ascii="Times New Roman" w:hAnsi="Times New Roman" w:eastAsia="方正大标宋简体"/>
          <w:sz w:val="44"/>
          <w:szCs w:val="44"/>
          <w:lang w:eastAsia="zh-CN"/>
        </w:rPr>
      </w:pPr>
    </w:p>
    <w:p>
      <w:pPr>
        <w:spacing w:line="560" w:lineRule="exact"/>
        <w:ind w:right="-57" w:rightChars="-27"/>
        <w:jc w:val="center"/>
        <w:rPr>
          <w:rFonts w:ascii="Times New Roman" w:hAnsi="Times New Roman" w:eastAsia="方正大标宋简体"/>
          <w:sz w:val="44"/>
          <w:szCs w:val="44"/>
        </w:rPr>
      </w:pPr>
    </w:p>
    <w:p>
      <w:pPr>
        <w:spacing w:line="560" w:lineRule="exact"/>
        <w:ind w:right="-57" w:rightChars="-27"/>
        <w:jc w:val="center"/>
        <w:rPr>
          <w:rFonts w:ascii="Times New Roman" w:hAnsi="Times New Roman" w:eastAsia="方正大标宋简体"/>
          <w:sz w:val="44"/>
          <w:szCs w:val="44"/>
        </w:rPr>
      </w:pPr>
    </w:p>
    <w:p>
      <w:pPr>
        <w:spacing w:line="560" w:lineRule="exact"/>
        <w:ind w:right="-57" w:rightChars="-27"/>
        <w:jc w:val="center"/>
        <w:rPr>
          <w:rFonts w:ascii="Times New Roman" w:hAnsi="Times New Roman" w:eastAsia="方正大标宋简体"/>
          <w:sz w:val="44"/>
          <w:szCs w:val="44"/>
        </w:rPr>
      </w:pPr>
    </w:p>
    <w:p>
      <w:pPr>
        <w:spacing w:line="560" w:lineRule="exact"/>
        <w:ind w:right="-57" w:rightChars="-27"/>
        <w:jc w:val="center"/>
        <w:rPr>
          <w:rFonts w:ascii="Times New Roman" w:hAnsi="Times New Roman" w:eastAsia="方正大标宋简体"/>
          <w:sz w:val="44"/>
          <w:szCs w:val="44"/>
        </w:rPr>
      </w:pPr>
    </w:p>
    <w:p>
      <w:pPr>
        <w:spacing w:line="560" w:lineRule="exact"/>
        <w:ind w:right="-57" w:rightChars="-27"/>
        <w:jc w:val="center"/>
        <w:rPr>
          <w:rFonts w:ascii="Times New Roman" w:hAnsi="Times New Roman" w:eastAsia="仿宋_GB2312"/>
          <w:sz w:val="32"/>
          <w:szCs w:val="32"/>
        </w:rPr>
      </w:pPr>
      <w:r>
        <w:rPr>
          <w:rFonts w:ascii="Times New Roman" w:hAnsi="Times New Roman" w:eastAsia="仿宋_GB2312"/>
          <w:sz w:val="32"/>
          <w:szCs w:val="32"/>
        </w:rPr>
        <w:t>邵金管字〔20</w:t>
      </w:r>
      <w:r>
        <w:rPr>
          <w:rFonts w:hint="eastAsia" w:ascii="Times New Roman" w:hAnsi="Times New Roman" w:eastAsia="仿宋_GB2312"/>
          <w:sz w:val="32"/>
          <w:szCs w:val="32"/>
          <w:lang w:val="en-US" w:eastAsia="zh-CN"/>
        </w:rPr>
        <w:t>23</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号</w:t>
      </w:r>
    </w:p>
    <w:p>
      <w:pPr>
        <w:spacing w:line="560" w:lineRule="exact"/>
        <w:ind w:right="-57" w:rightChars="-27"/>
        <w:jc w:val="center"/>
        <w:rPr>
          <w:rFonts w:ascii="Times New Roman" w:hAnsi="Times New Roman" w:eastAsia="方正大标宋简体"/>
          <w:sz w:val="44"/>
          <w:szCs w:val="44"/>
        </w:rPr>
      </w:pPr>
    </w:p>
    <w:p>
      <w:pPr>
        <w:spacing w:line="560" w:lineRule="exact"/>
        <w:ind w:right="-57" w:rightChars="-27"/>
        <w:jc w:val="center"/>
        <w:rPr>
          <w:rFonts w:ascii="Times New Roman" w:hAnsi="Times New Roman" w:eastAsia="方正大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hanging="3080" w:hangingChars="700"/>
        <w:jc w:val="center"/>
        <w:textAlignment w:val="auto"/>
        <w:rPr>
          <w:rFonts w:hint="eastAsia" w:ascii="方正大标宋简体" w:hAnsi="方正大标宋简体" w:eastAsia="方正大标宋简体" w:cs="方正大标宋简体"/>
          <w:b w:val="0"/>
          <w:bCs w:val="0"/>
          <w:sz w:val="44"/>
          <w:szCs w:val="44"/>
        </w:rPr>
      </w:pPr>
      <w:r>
        <w:rPr>
          <w:rFonts w:hint="default" w:ascii="Times New Roman" w:hAnsi="Times New Roman" w:eastAsia="方正大标宋简体" w:cs="Times New Roman"/>
          <w:sz w:val="44"/>
          <w:szCs w:val="44"/>
        </w:rPr>
        <w:t>关于</w:t>
      </w:r>
      <w:r>
        <w:rPr>
          <w:rFonts w:hint="eastAsia" w:ascii="Times New Roman" w:hAnsi="Times New Roman" w:eastAsia="方正大标宋简体" w:cs="Times New Roman"/>
          <w:sz w:val="44"/>
          <w:szCs w:val="44"/>
          <w:lang w:val="en-US" w:eastAsia="zh-CN"/>
        </w:rPr>
        <w:t>印发《</w:t>
      </w:r>
      <w:r>
        <w:rPr>
          <w:rFonts w:hint="eastAsia" w:ascii="方正大标宋简体" w:hAnsi="方正大标宋简体" w:eastAsia="方正大标宋简体" w:cs="方正大标宋简体"/>
          <w:b w:val="0"/>
          <w:bCs w:val="0"/>
          <w:sz w:val="44"/>
          <w:szCs w:val="44"/>
          <w:lang w:eastAsia="zh-CN"/>
        </w:rPr>
        <w:t>邵阳</w:t>
      </w:r>
      <w:r>
        <w:rPr>
          <w:rFonts w:hint="eastAsia" w:ascii="方正大标宋简体" w:hAnsi="方正大标宋简体" w:eastAsia="方正大标宋简体" w:cs="方正大标宋简体"/>
          <w:b w:val="0"/>
          <w:bCs w:val="0"/>
          <w:sz w:val="44"/>
          <w:szCs w:val="44"/>
        </w:rPr>
        <w:t>市住房公积金贷款推行</w:t>
      </w:r>
    </w:p>
    <w:p>
      <w:pPr>
        <w:keepNext w:val="0"/>
        <w:keepLines w:val="0"/>
        <w:pageBreakBefore w:val="0"/>
        <w:widowControl w:val="0"/>
        <w:kinsoku/>
        <w:wordWrap/>
        <w:overflowPunct/>
        <w:topLinePunct w:val="0"/>
        <w:autoSpaceDE/>
        <w:autoSpaceDN/>
        <w:bidi w:val="0"/>
        <w:adjustRightInd/>
        <w:snapToGrid/>
        <w:spacing w:line="560" w:lineRule="exact"/>
        <w:ind w:left="0" w:hanging="3080" w:hangingChars="700"/>
        <w:jc w:val="center"/>
        <w:textAlignment w:val="auto"/>
        <w:rPr>
          <w:rFonts w:hint="default" w:ascii="宋体" w:hAnsi="宋体" w:cs="宋体"/>
          <w:b/>
          <w:kern w:val="0"/>
          <w:sz w:val="44"/>
          <w:szCs w:val="44"/>
          <w:lang w:val="en-US"/>
        </w:rPr>
      </w:pPr>
      <w:r>
        <w:rPr>
          <w:rFonts w:hint="eastAsia" w:ascii="方正大标宋简体" w:hAnsi="方正大标宋简体" w:eastAsia="方正大标宋简体" w:cs="方正大标宋简体"/>
          <w:b w:val="0"/>
          <w:bCs w:val="0"/>
          <w:sz w:val="44"/>
          <w:szCs w:val="44"/>
          <w:lang w:eastAsia="zh-CN"/>
        </w:rPr>
        <w:t>金融机构</w:t>
      </w:r>
      <w:r>
        <w:rPr>
          <w:rFonts w:hint="eastAsia" w:ascii="方正大标宋简体" w:hAnsi="方正大标宋简体" w:eastAsia="方正大标宋简体" w:cs="方正大标宋简体"/>
          <w:b w:val="0"/>
          <w:bCs w:val="0"/>
          <w:sz w:val="44"/>
          <w:szCs w:val="44"/>
        </w:rPr>
        <w:t>现金保函管理暂行办法</w:t>
      </w:r>
      <w:r>
        <w:rPr>
          <w:rFonts w:hint="eastAsia" w:ascii="方正大标宋简体" w:hAnsi="方正大标宋简体" w:eastAsia="方正大标宋简体" w:cs="方正大标宋简体"/>
          <w:b w:val="0"/>
          <w:bCs/>
          <w:kern w:val="0"/>
          <w:sz w:val="44"/>
          <w:szCs w:val="44"/>
          <w:lang w:eastAsia="zh-CN"/>
        </w:rPr>
        <w:t>》</w:t>
      </w:r>
      <w:r>
        <w:rPr>
          <w:rFonts w:hint="eastAsia" w:ascii="方正大标宋简体" w:hAnsi="方正大标宋简体" w:eastAsia="方正大标宋简体" w:cs="方正大标宋简体"/>
          <w:b w:val="0"/>
          <w:bCs/>
          <w:kern w:val="0"/>
          <w:sz w:val="44"/>
          <w:szCs w:val="44"/>
          <w:lang w:val="en-US" w:eastAsia="zh-CN"/>
        </w:rPr>
        <w:t>的通知</w:t>
      </w:r>
    </w:p>
    <w:p>
      <w:pPr>
        <w:wordWrap/>
        <w:adjustRightInd/>
        <w:snapToGrid/>
        <w:spacing w:before="0" w:beforeLines="0" w:after="0" w:afterLines="0" w:line="560" w:lineRule="exact"/>
        <w:ind w:left="0" w:leftChars="0" w:right="0"/>
        <w:jc w:val="both"/>
        <w:textAlignment w:val="auto"/>
        <w:outlineLvl w:val="9"/>
        <w:rPr>
          <w:rFonts w:hint="default" w:ascii="Times New Roman" w:hAnsi="Times New Roman" w:eastAsia="黑体" w:cs="Times New Roman"/>
          <w:sz w:val="32"/>
          <w:szCs w:val="32"/>
          <w:lang w:eastAsia="zh-CN"/>
        </w:rPr>
      </w:pPr>
    </w:p>
    <w:p>
      <w:pPr>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0" w:afterLines="0" w:afterAutospacing="0" w:line="560" w:lineRule="exact"/>
        <w:ind w:left="0" w:leftChars="0" w:right="0"/>
        <w:jc w:val="both"/>
        <w:textAlignment w:val="auto"/>
        <w:outlineLvl w:val="9"/>
        <w:rPr>
          <w:rFonts w:hint="default" w:ascii="Times New Roman" w:hAnsi="Times New Roman" w:eastAsia="仿宋_GB2312" w:cs="Times New Roman"/>
          <w:i w:val="0"/>
          <w:iCs w:val="0"/>
          <w:caps w:val="0"/>
          <w:color w:val="auto"/>
          <w:spacing w:val="0"/>
          <w:sz w:val="32"/>
          <w:szCs w:val="32"/>
          <w:shd w:val="clear" w:color="080000" w:fill="FFFFFF"/>
          <w:lang w:eastAsia="zh-CN"/>
        </w:rPr>
      </w:pPr>
      <w:r>
        <w:rPr>
          <w:rFonts w:hint="eastAsia" w:ascii="Times New Roman" w:hAnsi="Times New Roman" w:eastAsia="仿宋_GB2312" w:cs="Times New Roman"/>
          <w:sz w:val="32"/>
          <w:szCs w:val="32"/>
          <w:lang w:val="en-US" w:eastAsia="zh-CN"/>
        </w:rPr>
        <w:t>各房地产开发企业、住房公积金贷款业务委托银行</w:t>
      </w:r>
      <w:r>
        <w:rPr>
          <w:rFonts w:hint="default" w:ascii="Times New Roman" w:hAnsi="Times New Roman" w:eastAsia="仿宋_GB2312" w:cs="Times New Roman"/>
          <w:sz w:val="32"/>
          <w:szCs w:val="32"/>
          <w:lang w:val="en-US" w:eastAsia="zh-CN"/>
        </w:rPr>
        <w:t>：</w:t>
      </w:r>
    </w:p>
    <w:p>
      <w:pPr>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0" w:afterLines="0" w:afterAutospacing="0" w:line="560" w:lineRule="exact"/>
        <w:ind w:left="0" w:leftChars="0" w:right="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i w:val="0"/>
          <w:iCs w:val="0"/>
          <w:caps w:val="0"/>
          <w:color w:val="auto"/>
          <w:spacing w:val="0"/>
          <w:sz w:val="32"/>
          <w:szCs w:val="32"/>
          <w:shd w:val="clear" w:color="080000" w:fill="FFFFFF"/>
          <w:lang w:val="en-US" w:eastAsia="zh-CN"/>
        </w:rPr>
        <w:t xml:space="preserve">    </w:t>
      </w:r>
      <w:r>
        <w:rPr>
          <w:rFonts w:hint="eastAsia" w:ascii="Times New Roman" w:hAnsi="Times New Roman" w:eastAsia="仿宋_GB2312" w:cs="Times New Roman"/>
          <w:sz w:val="32"/>
          <w:szCs w:val="32"/>
          <w:lang w:val="en-US" w:eastAsia="zh-CN"/>
        </w:rPr>
        <w:t>《邵阳市住房公积金贷款推行金融机构现金保函管理暂行办法》已经邵阳市住房公积金管理委员会同意，现予印发，请遵照执行。</w:t>
      </w:r>
    </w:p>
    <w:p>
      <w:pPr>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0" w:afterLines="0" w:afterAutospacing="0" w:line="560" w:lineRule="exact"/>
        <w:ind w:left="0" w:leftChars="0" w:right="0"/>
        <w:jc w:val="both"/>
        <w:textAlignment w:val="auto"/>
        <w:outlineLvl w:val="9"/>
        <w:rPr>
          <w:rFonts w:hint="default" w:ascii="Times New Roman" w:hAnsi="Times New Roman" w:eastAsia="仿宋_GB2312" w:cs="Times New Roman"/>
          <w:i w:val="0"/>
          <w:iCs w:val="0"/>
          <w:caps w:val="0"/>
          <w:color w:val="auto"/>
          <w:spacing w:val="0"/>
          <w:sz w:val="32"/>
          <w:szCs w:val="32"/>
          <w:shd w:val="clear" w:color="080000" w:fill="FFFFFF"/>
          <w:lang w:eastAsia="zh-CN"/>
        </w:rPr>
      </w:pPr>
    </w:p>
    <w:p>
      <w:pPr>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0" w:afterLines="0" w:afterAutospacing="0" w:line="560" w:lineRule="exact"/>
        <w:ind w:left="0" w:leftChars="0" w:right="0"/>
        <w:jc w:val="both"/>
        <w:textAlignment w:val="auto"/>
        <w:outlineLvl w:val="9"/>
        <w:rPr>
          <w:rFonts w:hint="default" w:ascii="Times New Roman" w:hAnsi="Times New Roman" w:eastAsia="仿宋_GB2312" w:cs="Times New Roman"/>
          <w:i w:val="0"/>
          <w:iCs w:val="0"/>
          <w:caps w:val="0"/>
          <w:color w:val="auto"/>
          <w:spacing w:val="0"/>
          <w:sz w:val="32"/>
          <w:szCs w:val="32"/>
          <w:shd w:val="clear" w:color="080000" w:fill="FFFFFF"/>
          <w:lang w:eastAsia="zh-CN"/>
        </w:rPr>
      </w:pPr>
    </w:p>
    <w:p>
      <w:pPr>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0" w:afterLines="0" w:afterAutospacing="0" w:line="560" w:lineRule="exact"/>
        <w:ind w:left="0" w:leftChars="0" w:right="0"/>
        <w:jc w:val="both"/>
        <w:textAlignment w:val="auto"/>
        <w:outlineLvl w:val="9"/>
        <w:rPr>
          <w:rFonts w:hint="default" w:ascii="Times New Roman" w:hAnsi="Times New Roman" w:eastAsia="仿宋_GB2312" w:cs="Times New Roman"/>
          <w:i w:val="0"/>
          <w:iCs w:val="0"/>
          <w:caps w:val="0"/>
          <w:color w:val="auto"/>
          <w:spacing w:val="0"/>
          <w:sz w:val="32"/>
          <w:szCs w:val="32"/>
          <w:shd w:val="clear" w:color="080000" w:fill="FFFFFF"/>
          <w:lang w:eastAsia="zh-CN"/>
        </w:rPr>
      </w:pPr>
    </w:p>
    <w:p>
      <w:pPr>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0" w:afterLines="0" w:afterAutospacing="0" w:line="560" w:lineRule="exact"/>
        <w:ind w:left="0" w:leftChars="0" w:right="0"/>
        <w:jc w:val="both"/>
        <w:textAlignment w:val="auto"/>
        <w:outlineLvl w:val="9"/>
        <w:rPr>
          <w:rFonts w:hint="eastAsia" w:ascii="Times New Roman" w:hAnsi="Times New Roman" w:eastAsia="仿宋_GB2312" w:cs="Times New Roman"/>
          <w:i w:val="0"/>
          <w:iCs w:val="0"/>
          <w:caps w:val="0"/>
          <w:color w:val="auto"/>
          <w:spacing w:val="0"/>
          <w:sz w:val="32"/>
          <w:szCs w:val="32"/>
          <w:shd w:val="clear" w:color="080000" w:fill="FFFFFF"/>
          <w:lang w:val="en-US" w:eastAsia="zh-CN"/>
        </w:rPr>
      </w:pPr>
      <w:r>
        <w:rPr>
          <w:rFonts w:hint="eastAsia" w:ascii="Times New Roman" w:hAnsi="Times New Roman" w:eastAsia="仿宋_GB2312" w:cs="Times New Roman"/>
          <w:i w:val="0"/>
          <w:iCs w:val="0"/>
          <w:caps w:val="0"/>
          <w:color w:val="auto"/>
          <w:spacing w:val="0"/>
          <w:sz w:val="32"/>
          <w:szCs w:val="32"/>
          <w:shd w:val="clear" w:color="080000" w:fill="FFFFFF"/>
          <w:lang w:val="en-US" w:eastAsia="zh-CN"/>
        </w:rPr>
        <w:t xml:space="preserve">                        邵阳市住房公积金管理委员会</w:t>
      </w:r>
    </w:p>
    <w:p>
      <w:pPr>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0" w:afterLines="0" w:afterAutospacing="0" w:line="560" w:lineRule="exact"/>
        <w:ind w:left="0" w:leftChars="0" w:right="0"/>
        <w:jc w:val="both"/>
        <w:textAlignment w:val="auto"/>
        <w:outlineLvl w:val="9"/>
        <w:rPr>
          <w:rFonts w:hint="default" w:ascii="Times New Roman" w:hAnsi="Times New Roman" w:eastAsia="仿宋_GB2312" w:cs="Times New Roman"/>
          <w:i w:val="0"/>
          <w:iCs w:val="0"/>
          <w:caps w:val="0"/>
          <w:color w:val="auto"/>
          <w:spacing w:val="0"/>
          <w:sz w:val="32"/>
          <w:szCs w:val="32"/>
          <w:shd w:val="clear" w:color="080000" w:fill="FFFFFF"/>
          <w:lang w:val="en-US" w:eastAsia="zh-CN"/>
        </w:rPr>
      </w:pPr>
      <w:r>
        <w:rPr>
          <w:rFonts w:hint="eastAsia" w:ascii="Times New Roman" w:hAnsi="Times New Roman" w:eastAsia="仿宋_GB2312" w:cs="Times New Roman"/>
          <w:i w:val="0"/>
          <w:iCs w:val="0"/>
          <w:caps w:val="0"/>
          <w:color w:val="auto"/>
          <w:spacing w:val="0"/>
          <w:sz w:val="32"/>
          <w:szCs w:val="32"/>
          <w:shd w:val="clear" w:color="080000" w:fill="FFFFFF"/>
          <w:lang w:val="en-US" w:eastAsia="zh-CN"/>
        </w:rPr>
        <w:t xml:space="preserve">                              2023年1月19日</w:t>
      </w:r>
    </w:p>
    <w:p>
      <w:pPr>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0" w:afterLines="0" w:afterAutospacing="0" w:line="560" w:lineRule="exact"/>
        <w:ind w:left="0" w:leftChars="0" w:right="0"/>
        <w:jc w:val="both"/>
        <w:textAlignment w:val="auto"/>
        <w:outlineLvl w:val="9"/>
        <w:rPr>
          <w:rFonts w:hint="default" w:ascii="Times New Roman" w:hAnsi="Times New Roman" w:eastAsia="仿宋_GB2312" w:cs="Times New Roman"/>
          <w:i w:val="0"/>
          <w:iCs w:val="0"/>
          <w:caps w:val="0"/>
          <w:color w:val="auto"/>
          <w:spacing w:val="0"/>
          <w:sz w:val="32"/>
          <w:szCs w:val="32"/>
          <w:shd w:val="clear" w:color="080000" w:fill="FFFFFF"/>
          <w:lang w:eastAsia="zh-CN"/>
        </w:rPr>
      </w:pPr>
    </w:p>
    <w:p>
      <w:pPr>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0" w:afterLines="0" w:afterAutospacing="0" w:line="560" w:lineRule="exact"/>
        <w:ind w:left="0" w:leftChars="0" w:right="0"/>
        <w:jc w:val="both"/>
        <w:textAlignment w:val="auto"/>
        <w:outlineLvl w:val="9"/>
        <w:rPr>
          <w:rFonts w:hint="default" w:ascii="Times New Roman" w:hAnsi="Times New Roman" w:eastAsia="仿宋_GB2312" w:cs="Times New Roman"/>
          <w:i w:val="0"/>
          <w:iCs w:val="0"/>
          <w:caps w:val="0"/>
          <w:color w:val="auto"/>
          <w:spacing w:val="0"/>
          <w:sz w:val="32"/>
          <w:szCs w:val="32"/>
          <w:shd w:val="clear" w:color="080000" w:fill="FFFFFF"/>
          <w:lang w:eastAsia="zh-CN"/>
        </w:rPr>
      </w:pPr>
    </w:p>
    <w:p>
      <w:pPr>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0" w:afterLines="0" w:afterAutospacing="0" w:line="560" w:lineRule="exact"/>
        <w:ind w:left="0" w:leftChars="0" w:right="0"/>
        <w:jc w:val="both"/>
        <w:textAlignment w:val="auto"/>
        <w:outlineLvl w:val="9"/>
        <w:rPr>
          <w:rFonts w:hint="default" w:ascii="Times New Roman" w:hAnsi="Times New Roman" w:eastAsia="仿宋_GB2312" w:cs="Times New Roman"/>
          <w:i w:val="0"/>
          <w:iCs w:val="0"/>
          <w:caps w:val="0"/>
          <w:color w:val="auto"/>
          <w:spacing w:val="0"/>
          <w:sz w:val="32"/>
          <w:szCs w:val="32"/>
          <w:shd w:val="clear" w:color="080000"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hanging="3080" w:hangingChars="700"/>
        <w:jc w:val="center"/>
        <w:textAlignment w:val="auto"/>
        <w:rPr>
          <w:rFonts w:hint="eastAsia" w:ascii="方正大标宋简体" w:hAnsi="方正大标宋简体" w:eastAsia="方正大标宋简体" w:cs="方正大标宋简体"/>
          <w:b w:val="0"/>
          <w:bCs w:val="0"/>
          <w:sz w:val="44"/>
          <w:szCs w:val="44"/>
          <w:lang w:eastAsia="zh-CN"/>
        </w:rPr>
      </w:pPr>
      <w:r>
        <w:rPr>
          <w:rFonts w:hint="eastAsia" w:ascii="方正大标宋简体" w:hAnsi="方正大标宋简体" w:eastAsia="方正大标宋简体" w:cs="方正大标宋简体"/>
          <w:b w:val="0"/>
          <w:bCs w:val="0"/>
          <w:sz w:val="44"/>
          <w:szCs w:val="44"/>
          <w:lang w:eastAsia="zh-CN"/>
        </w:rPr>
        <w:t>邵阳</w:t>
      </w:r>
      <w:r>
        <w:rPr>
          <w:rFonts w:hint="eastAsia" w:ascii="方正大标宋简体" w:hAnsi="方正大标宋简体" w:eastAsia="方正大标宋简体" w:cs="方正大标宋简体"/>
          <w:b w:val="0"/>
          <w:bCs w:val="0"/>
          <w:sz w:val="44"/>
          <w:szCs w:val="44"/>
        </w:rPr>
        <w:t>市住房公积金贷款推行</w:t>
      </w:r>
      <w:r>
        <w:rPr>
          <w:rFonts w:hint="eastAsia" w:ascii="方正大标宋简体" w:hAnsi="方正大标宋简体" w:eastAsia="方正大标宋简体" w:cs="方正大标宋简体"/>
          <w:b w:val="0"/>
          <w:bCs w:val="0"/>
          <w:sz w:val="44"/>
          <w:szCs w:val="44"/>
          <w:lang w:eastAsia="zh-CN"/>
        </w:rPr>
        <w:t>金融机构</w:t>
      </w:r>
    </w:p>
    <w:p>
      <w:pPr>
        <w:keepNext w:val="0"/>
        <w:keepLines w:val="0"/>
        <w:pageBreakBefore w:val="0"/>
        <w:widowControl w:val="0"/>
        <w:kinsoku/>
        <w:wordWrap/>
        <w:overflowPunct/>
        <w:topLinePunct w:val="0"/>
        <w:autoSpaceDE/>
        <w:autoSpaceDN/>
        <w:bidi w:val="0"/>
        <w:adjustRightInd/>
        <w:snapToGrid/>
        <w:spacing w:line="560" w:lineRule="exact"/>
        <w:ind w:left="0" w:hanging="3080" w:hangingChars="700"/>
        <w:jc w:val="center"/>
        <w:textAlignment w:val="auto"/>
        <w:rPr>
          <w:rFonts w:hint="eastAsia" w:ascii="方正大标宋简体" w:hAnsi="方正大标宋简体" w:eastAsia="方正大标宋简体" w:cs="方正大标宋简体"/>
          <w:b w:val="0"/>
          <w:bCs w:val="0"/>
          <w:sz w:val="44"/>
          <w:szCs w:val="44"/>
        </w:rPr>
      </w:pPr>
      <w:r>
        <w:rPr>
          <w:rFonts w:hint="eastAsia" w:ascii="方正大标宋简体" w:hAnsi="方正大标宋简体" w:eastAsia="方正大标宋简体" w:cs="方正大标宋简体"/>
          <w:b w:val="0"/>
          <w:bCs w:val="0"/>
          <w:sz w:val="44"/>
          <w:szCs w:val="44"/>
        </w:rPr>
        <w:t>现金保函管理暂行办法</w:t>
      </w:r>
    </w:p>
    <w:p>
      <w:pPr>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第一条</w:t>
      </w:r>
      <w:r>
        <w:rPr>
          <w:rFonts w:hint="default" w:ascii="Times New Roman" w:hAnsi="Times New Roman" w:eastAsia="仿宋" w:cs="Times New Roman"/>
          <w:sz w:val="32"/>
          <w:szCs w:val="32"/>
          <w:lang w:val="en-US" w:eastAsia="zh-CN"/>
        </w:rPr>
        <w:t xml:space="preserve">  为落实国务院《优化营商环境条例》（国务院令第722号），</w:t>
      </w:r>
      <w:r>
        <w:rPr>
          <w:rFonts w:hint="default" w:ascii="Times New Roman" w:hAnsi="Times New Roman" w:eastAsia="仿宋" w:cs="Times New Roman"/>
          <w:sz w:val="32"/>
          <w:szCs w:val="32"/>
        </w:rPr>
        <w:t>进一步</w:t>
      </w:r>
      <w:r>
        <w:rPr>
          <w:rFonts w:hint="default" w:ascii="Times New Roman" w:hAnsi="Times New Roman" w:eastAsia="仿宋" w:cs="Times New Roman"/>
          <w:sz w:val="32"/>
          <w:szCs w:val="32"/>
          <w:lang w:eastAsia="zh-CN"/>
        </w:rPr>
        <w:t>为房地产开发企业</w:t>
      </w:r>
      <w:r>
        <w:rPr>
          <w:rFonts w:hint="default" w:ascii="Times New Roman" w:hAnsi="Times New Roman" w:eastAsia="仿宋" w:cs="Times New Roman"/>
          <w:sz w:val="32"/>
          <w:szCs w:val="32"/>
        </w:rPr>
        <w:t>降费减负</w:t>
      </w:r>
      <w:r>
        <w:rPr>
          <w:rFonts w:hint="default" w:ascii="Times New Roman" w:hAnsi="Times New Roman" w:eastAsia="仿宋" w:cs="Times New Roman"/>
          <w:sz w:val="32"/>
          <w:szCs w:val="32"/>
          <w:lang w:val="en-US" w:eastAsia="zh-CN"/>
        </w:rPr>
        <w:t>，</w:t>
      </w:r>
      <w:r>
        <w:rPr>
          <w:rFonts w:hint="default" w:ascii="Times New Roman" w:hAnsi="Times New Roman" w:eastAsia="仿宋" w:cs="Times New Roman"/>
          <w:sz w:val="32"/>
          <w:szCs w:val="32"/>
        </w:rPr>
        <w:t>制定本办法。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第二条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本办法所称金融机构现金保函（以下简称</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银行保函</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是指金融机构出具的全额担保现金保函。</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第三条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银行保函性质。金融机构出具的现金保函为有期限、不可撤销的见索即付现金保函。</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第四条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银行保函适用对象。具有中华人民共和国房地产开发企业资质，符合</w:t>
      </w:r>
      <w:r>
        <w:rPr>
          <w:rFonts w:hint="default" w:ascii="Times New Roman" w:hAnsi="Times New Roman" w:eastAsia="仿宋" w:cs="Times New Roman"/>
          <w:sz w:val="32"/>
          <w:szCs w:val="32"/>
          <w:lang w:eastAsia="zh-CN"/>
        </w:rPr>
        <w:t>邵</w:t>
      </w:r>
      <w:r>
        <w:rPr>
          <w:rFonts w:hint="default" w:ascii="Times New Roman" w:hAnsi="Times New Roman" w:eastAsia="仿宋" w:cs="Times New Roman"/>
          <w:sz w:val="32"/>
          <w:szCs w:val="32"/>
        </w:rPr>
        <w:t>阳市住房公积金</w:t>
      </w:r>
      <w:r>
        <w:rPr>
          <w:rFonts w:hint="default" w:ascii="Times New Roman" w:hAnsi="Times New Roman" w:eastAsia="仿宋" w:cs="Times New Roman"/>
          <w:sz w:val="32"/>
          <w:szCs w:val="32"/>
          <w:lang w:eastAsia="zh-CN"/>
        </w:rPr>
        <w:t>按揭</w:t>
      </w:r>
      <w:r>
        <w:rPr>
          <w:rFonts w:hint="default" w:ascii="Times New Roman" w:hAnsi="Times New Roman" w:eastAsia="仿宋" w:cs="Times New Roman"/>
          <w:sz w:val="32"/>
          <w:szCs w:val="32"/>
        </w:rPr>
        <w:t>贷款项目合作准入条件的房地产开发企业。</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b/>
          <w:bCs/>
          <w:sz w:val="32"/>
          <w:szCs w:val="32"/>
        </w:rPr>
        <w:t>第五条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出具银行保函金融机构条件。与</w:t>
      </w:r>
      <w:r>
        <w:rPr>
          <w:rFonts w:hint="default" w:ascii="Times New Roman" w:hAnsi="Times New Roman" w:eastAsia="仿宋" w:cs="Times New Roman"/>
          <w:sz w:val="32"/>
          <w:szCs w:val="32"/>
          <w:lang w:eastAsia="zh-CN"/>
        </w:rPr>
        <w:t>邵阳</w:t>
      </w:r>
      <w:r>
        <w:rPr>
          <w:rFonts w:hint="default" w:ascii="Times New Roman" w:hAnsi="Times New Roman" w:eastAsia="仿宋" w:cs="Times New Roman"/>
          <w:sz w:val="32"/>
          <w:szCs w:val="32"/>
        </w:rPr>
        <w:t>市住房公积金</w:t>
      </w:r>
      <w:r>
        <w:rPr>
          <w:rFonts w:hint="default" w:ascii="Times New Roman" w:hAnsi="Times New Roman" w:eastAsia="仿宋" w:cs="Times New Roman"/>
          <w:sz w:val="32"/>
          <w:szCs w:val="32"/>
          <w:lang w:eastAsia="zh-CN"/>
        </w:rPr>
        <w:t>管理</w:t>
      </w:r>
      <w:r>
        <w:rPr>
          <w:rFonts w:hint="default" w:ascii="Times New Roman" w:hAnsi="Times New Roman" w:eastAsia="仿宋" w:cs="Times New Roman"/>
          <w:sz w:val="32"/>
          <w:szCs w:val="32"/>
        </w:rPr>
        <w:t>中心（以下简称</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公积金中心</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）签订有《</w:t>
      </w:r>
      <w:r>
        <w:rPr>
          <w:rFonts w:hint="default" w:ascii="Times New Roman" w:hAnsi="Times New Roman" w:eastAsia="仿宋" w:cs="Times New Roman"/>
          <w:sz w:val="32"/>
          <w:szCs w:val="32"/>
          <w:lang w:eastAsia="zh-CN"/>
        </w:rPr>
        <w:t>邵阳</w:t>
      </w:r>
      <w:r>
        <w:rPr>
          <w:rFonts w:hint="default" w:ascii="Times New Roman" w:hAnsi="Times New Roman" w:eastAsia="仿宋" w:cs="Times New Roman"/>
          <w:sz w:val="32"/>
          <w:szCs w:val="32"/>
        </w:rPr>
        <w:t>市住房公积金金融业务委托协议》并承办</w:t>
      </w:r>
      <w:r>
        <w:rPr>
          <w:rFonts w:hint="default" w:ascii="Times New Roman" w:hAnsi="Times New Roman" w:eastAsia="仿宋" w:cs="Times New Roman"/>
          <w:sz w:val="32"/>
          <w:szCs w:val="32"/>
          <w:lang w:eastAsia="zh-CN"/>
        </w:rPr>
        <w:t>邵阳</w:t>
      </w:r>
      <w:r>
        <w:rPr>
          <w:rFonts w:hint="default" w:ascii="Times New Roman" w:hAnsi="Times New Roman" w:eastAsia="仿宋" w:cs="Times New Roman"/>
          <w:sz w:val="32"/>
          <w:szCs w:val="32"/>
        </w:rPr>
        <w:t>市住房公积金委托</w:t>
      </w:r>
      <w:r>
        <w:rPr>
          <w:rFonts w:hint="default" w:ascii="Times New Roman" w:hAnsi="Times New Roman" w:eastAsia="仿宋" w:cs="Times New Roman"/>
          <w:sz w:val="32"/>
          <w:szCs w:val="32"/>
          <w:lang w:eastAsia="zh-CN"/>
        </w:rPr>
        <w:t>贷款</w:t>
      </w:r>
      <w:r>
        <w:rPr>
          <w:rFonts w:hint="default" w:ascii="Times New Roman" w:hAnsi="Times New Roman" w:eastAsia="仿宋" w:cs="Times New Roman"/>
          <w:sz w:val="32"/>
          <w:szCs w:val="32"/>
        </w:rPr>
        <w:t>业务的金融机构（以下简称</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担保银行</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，具备为住房公积金</w:t>
      </w:r>
      <w:r>
        <w:rPr>
          <w:rFonts w:hint="default" w:ascii="Times New Roman" w:hAnsi="Times New Roman" w:eastAsia="仿宋" w:cs="Times New Roman"/>
          <w:sz w:val="32"/>
          <w:szCs w:val="32"/>
          <w:lang w:eastAsia="zh-CN"/>
        </w:rPr>
        <w:t>按揭</w:t>
      </w:r>
      <w:r>
        <w:rPr>
          <w:rFonts w:hint="default" w:ascii="Times New Roman" w:hAnsi="Times New Roman" w:eastAsia="仿宋" w:cs="Times New Roman"/>
          <w:sz w:val="32"/>
          <w:szCs w:val="32"/>
        </w:rPr>
        <w:t>贷款阶段性担保出具银行保函资格</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lang w:val="en-US" w:eastAsia="zh-CN"/>
        </w:rPr>
        <w:t>符合出具银行保险条件的担保银行名单及担保银行办理银行保函程序由公积金中心通过官方网站公布</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第六条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担保银行应按照实事求是、审慎、合规原则出具现金保函，并按合同约定参与住房公积金贷款资金监管，加强风险防控管理，保障住房公积金贷款委托人合法权益。</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第七条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银行保函额度。房地产开发企业按开发项目期次预估住房公积金贷款额度，并按住房公积金贷款额度</w:t>
      </w:r>
      <w:r>
        <w:rPr>
          <w:rFonts w:hint="eastAsia" w:ascii="Times New Roman" w:hAnsi="Times New Roman" w:eastAsia="仿宋" w:cs="Times New Roman"/>
          <w:sz w:val="32"/>
          <w:szCs w:val="32"/>
          <w:lang w:val="en-US" w:eastAsia="zh-CN"/>
        </w:rPr>
        <w:t>3%</w:t>
      </w:r>
      <w:r>
        <w:rPr>
          <w:rFonts w:hint="default" w:ascii="Times New Roman" w:hAnsi="Times New Roman" w:eastAsia="仿宋" w:cs="Times New Roman"/>
          <w:sz w:val="32"/>
          <w:szCs w:val="32"/>
        </w:rPr>
        <w:t>一次性或分批次办理银行保函，公积金中心按规定手续向购房借款人发放贷款，当发放贷款额度超过银行保函担保额度时，房地产开发企业应予以补办银行保函；对项目期次销售结束后超过应保的部分，房地产开发企业可向公积金中心申请办理保函置换。</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第八条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银行保函担保期限。银行保函担保期限从个人</w:t>
      </w:r>
      <w:r>
        <w:rPr>
          <w:rFonts w:hint="default" w:ascii="Times New Roman" w:hAnsi="Times New Roman" w:eastAsia="仿宋" w:cs="Times New Roman"/>
          <w:sz w:val="32"/>
          <w:szCs w:val="32"/>
          <w:lang w:eastAsia="zh-CN"/>
        </w:rPr>
        <w:t>住房</w:t>
      </w:r>
      <w:r>
        <w:rPr>
          <w:rFonts w:hint="default" w:ascii="Times New Roman" w:hAnsi="Times New Roman" w:eastAsia="仿宋" w:cs="Times New Roman"/>
          <w:sz w:val="32"/>
          <w:szCs w:val="32"/>
        </w:rPr>
        <w:t>公积金贷款发放之日起至落实借款人住房抵押登记并将《不动产登记证明》等有关抵押文件交公积金中心收执之日止，</w:t>
      </w:r>
      <w:r>
        <w:rPr>
          <w:rFonts w:hint="default" w:ascii="Times New Roman" w:hAnsi="Times New Roman" w:eastAsia="仿宋" w:cs="Times New Roman"/>
          <w:sz w:val="32"/>
          <w:szCs w:val="32"/>
          <w:lang w:eastAsia="zh-CN"/>
        </w:rPr>
        <w:t>原则上不低于</w:t>
      </w:r>
      <w:r>
        <w:rPr>
          <w:rFonts w:hint="default" w:ascii="Times New Roman" w:hAnsi="Times New Roman" w:eastAsia="仿宋" w:cs="Times New Roman"/>
          <w:sz w:val="32"/>
          <w:szCs w:val="32"/>
          <w:lang w:val="en-US" w:eastAsia="zh-CN"/>
        </w:rPr>
        <w:t>5年，</w:t>
      </w:r>
      <w:r>
        <w:rPr>
          <w:rFonts w:hint="default" w:ascii="Times New Roman" w:hAnsi="Times New Roman" w:eastAsia="仿宋" w:cs="Times New Roman"/>
          <w:sz w:val="32"/>
          <w:szCs w:val="32"/>
        </w:rPr>
        <w:t>自开立之日起生效。如担保期限早于借款人住房办妥抵押登记日期的，房地产开发企业、担保银行应按有关法律规定在保函到期之日重新办理银行保函并提交公积金中心。</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第九条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银行保函文本。担保银行结合</w:t>
      </w:r>
      <w:r>
        <w:rPr>
          <w:rFonts w:hint="default" w:ascii="Times New Roman" w:hAnsi="Times New Roman" w:eastAsia="仿宋" w:cs="Times New Roman"/>
          <w:sz w:val="32"/>
          <w:szCs w:val="32"/>
          <w:lang w:eastAsia="zh-CN"/>
        </w:rPr>
        <w:t>本</w:t>
      </w:r>
      <w:r>
        <w:rPr>
          <w:rFonts w:hint="default" w:ascii="Times New Roman" w:hAnsi="Times New Roman" w:eastAsia="仿宋" w:cs="Times New Roman"/>
          <w:sz w:val="32"/>
          <w:szCs w:val="32"/>
        </w:rPr>
        <w:t>银行自身具体规定制定银行保函格式，但保函相关内容条款须征求公积金中心同意。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银行保函使用。银行保函作为住房公积金贷款发放的保证凭据，对住房公积金贷款承担阶段性担保责任。银行保函担保不与具体的借款人贷款发放额对应。在银行保函担保额度内，公积金中心根据该银行保函额度发放贷款。</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第十一条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担保银行承担的保证责任。银行保函申请人（房地产开发企业）在银行保函担保期限内发生以下任一情形时，担保银行须向</w:t>
      </w:r>
      <w:r>
        <w:rPr>
          <w:rFonts w:hint="default" w:ascii="Times New Roman" w:hAnsi="Times New Roman" w:eastAsia="仿宋" w:cs="Times New Roman"/>
          <w:sz w:val="32"/>
          <w:szCs w:val="32"/>
          <w:lang w:eastAsia="zh-CN"/>
        </w:rPr>
        <w:t>公积金中心</w:t>
      </w:r>
      <w:r>
        <w:rPr>
          <w:rFonts w:hint="default" w:ascii="Times New Roman" w:hAnsi="Times New Roman" w:eastAsia="仿宋" w:cs="Times New Roman"/>
          <w:sz w:val="32"/>
          <w:szCs w:val="32"/>
        </w:rPr>
        <w:t>承担相应的保证责任：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xml:space="preserve">    1.</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银行保函申请人未能如期落实借款人住房抵押登记（非银行保函申请人自身原因导致的情形除外）。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银行保函申请人对公积金中心受托银行所发放的公</w:t>
      </w:r>
      <w:r>
        <w:rPr>
          <w:rFonts w:hint="default" w:ascii="Times New Roman" w:hAnsi="Times New Roman" w:eastAsia="仿宋" w:cs="Times New Roman"/>
          <w:sz w:val="32"/>
          <w:szCs w:val="32"/>
          <w:lang w:eastAsia="zh-CN"/>
        </w:rPr>
        <w:t>积</w:t>
      </w:r>
      <w:r>
        <w:rPr>
          <w:rFonts w:hint="default" w:ascii="Times New Roman" w:hAnsi="Times New Roman" w:eastAsia="仿宋" w:cs="Times New Roman"/>
          <w:sz w:val="32"/>
          <w:szCs w:val="32"/>
        </w:rPr>
        <w:t>金贷款未按规定实行专款专用、挪作他用或用于其他债务的。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3．借款人住房买卖合同被确认无效、被解除、被</w:t>
      </w:r>
      <w:r>
        <w:rPr>
          <w:rFonts w:hint="default" w:ascii="Times New Roman" w:hAnsi="Times New Roman" w:eastAsia="仿宋" w:cs="Times New Roman"/>
          <w:sz w:val="32"/>
          <w:szCs w:val="32"/>
          <w:lang w:eastAsia="zh-CN"/>
        </w:rPr>
        <w:t>撤</w:t>
      </w:r>
      <w:r>
        <w:rPr>
          <w:rFonts w:hint="default" w:ascii="Times New Roman" w:hAnsi="Times New Roman" w:eastAsia="仿宋" w:cs="Times New Roman"/>
          <w:sz w:val="32"/>
          <w:szCs w:val="32"/>
        </w:rPr>
        <w:t>销或事实上已经被确认无效、被解除</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被撤销，银行保函申请人未按照以下方式处理的：在情形发生之日起5个工作日内书面告知</w:t>
      </w:r>
      <w:r>
        <w:rPr>
          <w:rFonts w:hint="default" w:ascii="Times New Roman" w:hAnsi="Times New Roman" w:eastAsia="仿宋" w:cs="Times New Roman"/>
          <w:sz w:val="32"/>
          <w:szCs w:val="32"/>
          <w:lang w:eastAsia="zh-CN"/>
        </w:rPr>
        <w:t>公积金中心</w:t>
      </w:r>
      <w:r>
        <w:rPr>
          <w:rFonts w:hint="default" w:ascii="Times New Roman" w:hAnsi="Times New Roman" w:eastAsia="仿宋" w:cs="Times New Roman"/>
          <w:sz w:val="32"/>
          <w:szCs w:val="32"/>
        </w:rPr>
        <w:t>，在</w:t>
      </w:r>
      <w:r>
        <w:rPr>
          <w:rFonts w:hint="default" w:ascii="Times New Roman" w:hAnsi="Times New Roman" w:eastAsia="仿宋" w:cs="Times New Roman"/>
          <w:sz w:val="32"/>
          <w:szCs w:val="32"/>
          <w:lang w:eastAsia="zh-CN"/>
        </w:rPr>
        <w:t>公积金中心</w:t>
      </w:r>
      <w:r>
        <w:rPr>
          <w:rFonts w:hint="default" w:ascii="Times New Roman" w:hAnsi="Times New Roman" w:eastAsia="仿宋" w:cs="Times New Roman"/>
          <w:sz w:val="32"/>
          <w:szCs w:val="32"/>
        </w:rPr>
        <w:t>发出书面通知之日起</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个工作日内代替借款人清偿所欠全部住房公积金贷款本息（包含但不限于逾期利息、复利、罚息、违约金、损害赔偿金等）及</w:t>
      </w:r>
      <w:r>
        <w:rPr>
          <w:rFonts w:hint="default" w:ascii="Times New Roman" w:hAnsi="Times New Roman" w:eastAsia="仿宋" w:cs="Times New Roman"/>
          <w:sz w:val="32"/>
          <w:szCs w:val="32"/>
          <w:lang w:eastAsia="zh-CN"/>
        </w:rPr>
        <w:t>公积金中心</w:t>
      </w:r>
      <w:r>
        <w:rPr>
          <w:rFonts w:hint="default" w:ascii="Times New Roman" w:hAnsi="Times New Roman" w:eastAsia="仿宋" w:cs="Times New Roman"/>
          <w:sz w:val="32"/>
          <w:szCs w:val="32"/>
        </w:rPr>
        <w:t>为实现债权所支付的合理费用。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4．出现其他不利于住房公积金贷款债权实现的事项，或借款人未落实抵押登记前出现逾期（逾期</w:t>
      </w:r>
      <w:r>
        <w:rPr>
          <w:rFonts w:hint="eastAsia"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期及以上）归还贷款情况，银行保函申请人未按照以下方式处理的：在</w:t>
      </w:r>
      <w:r>
        <w:rPr>
          <w:rFonts w:hint="default" w:ascii="Times New Roman" w:hAnsi="Times New Roman" w:eastAsia="仿宋" w:cs="Times New Roman"/>
          <w:sz w:val="32"/>
          <w:szCs w:val="32"/>
          <w:lang w:eastAsia="zh-CN"/>
        </w:rPr>
        <w:t>公积金中心</w:t>
      </w:r>
      <w:r>
        <w:rPr>
          <w:rFonts w:hint="default" w:ascii="Times New Roman" w:hAnsi="Times New Roman" w:eastAsia="仿宋" w:cs="Times New Roman"/>
          <w:sz w:val="32"/>
          <w:szCs w:val="32"/>
        </w:rPr>
        <w:t>发出书面通知之日起</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个工作日内代借款人清偿所欠全部住房公积金贷款本息（包含但不限于逾期利息、复利、罚息、违约金、损害赔偿金等）及</w:t>
      </w:r>
      <w:r>
        <w:rPr>
          <w:rFonts w:hint="default" w:ascii="Times New Roman" w:hAnsi="Times New Roman" w:eastAsia="仿宋" w:cs="Times New Roman"/>
          <w:sz w:val="32"/>
          <w:szCs w:val="32"/>
          <w:lang w:eastAsia="zh-CN"/>
        </w:rPr>
        <w:t>公积金中心</w:t>
      </w:r>
      <w:r>
        <w:rPr>
          <w:rFonts w:hint="default" w:ascii="Times New Roman" w:hAnsi="Times New Roman" w:eastAsia="仿宋" w:cs="Times New Roman"/>
          <w:sz w:val="32"/>
          <w:szCs w:val="32"/>
        </w:rPr>
        <w:t>为实现债权所支付的合理费用。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第十二条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银行保函索赔期。</w:t>
      </w:r>
      <w:r>
        <w:rPr>
          <w:rFonts w:hint="default" w:ascii="Times New Roman" w:hAnsi="Times New Roman" w:eastAsia="仿宋" w:cs="Times New Roman"/>
          <w:sz w:val="32"/>
          <w:szCs w:val="32"/>
          <w:lang w:eastAsia="zh-CN"/>
        </w:rPr>
        <w:t>公积金中心</w:t>
      </w:r>
      <w:r>
        <w:rPr>
          <w:rFonts w:hint="default" w:ascii="Times New Roman" w:hAnsi="Times New Roman" w:eastAsia="仿宋" w:cs="Times New Roman"/>
          <w:sz w:val="32"/>
          <w:szCs w:val="32"/>
        </w:rPr>
        <w:t>有权在银行保函有效期限内对银行保函申请人发生本办法第十一条所述情形向担保银行提出索赔。</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第十三条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索赔及赔付。担保银行在收到</w:t>
      </w:r>
      <w:r>
        <w:rPr>
          <w:rFonts w:hint="default" w:ascii="Times New Roman" w:hAnsi="Times New Roman" w:eastAsia="仿宋" w:cs="Times New Roman"/>
          <w:sz w:val="32"/>
          <w:szCs w:val="32"/>
          <w:lang w:eastAsia="zh-CN"/>
        </w:rPr>
        <w:t>公积金中心</w:t>
      </w:r>
      <w:r>
        <w:rPr>
          <w:rFonts w:hint="default" w:ascii="Times New Roman" w:hAnsi="Times New Roman" w:eastAsia="仿宋" w:cs="Times New Roman"/>
          <w:sz w:val="32"/>
          <w:szCs w:val="32"/>
        </w:rPr>
        <w:t>出具的《银行保函索赔通知书》原件之日起</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个工作日内，应无条件向</w:t>
      </w:r>
      <w:r>
        <w:rPr>
          <w:rFonts w:hint="default" w:ascii="Times New Roman" w:hAnsi="Times New Roman" w:eastAsia="仿宋" w:cs="Times New Roman"/>
          <w:sz w:val="32"/>
          <w:szCs w:val="32"/>
          <w:lang w:eastAsia="zh-CN"/>
        </w:rPr>
        <w:t>公积金中心</w:t>
      </w:r>
      <w:r>
        <w:rPr>
          <w:rFonts w:hint="default" w:ascii="Times New Roman" w:hAnsi="Times New Roman" w:eastAsia="仿宋" w:cs="Times New Roman"/>
          <w:sz w:val="32"/>
          <w:szCs w:val="32"/>
        </w:rPr>
        <w:t>支付累计总额不超过担保金额的款项到</w:t>
      </w:r>
      <w:r>
        <w:rPr>
          <w:rFonts w:hint="default" w:ascii="Times New Roman" w:hAnsi="Times New Roman" w:eastAsia="仿宋" w:cs="Times New Roman"/>
          <w:sz w:val="32"/>
          <w:szCs w:val="32"/>
          <w:lang w:eastAsia="zh-CN"/>
        </w:rPr>
        <w:t>公积金中心</w:t>
      </w:r>
      <w:r>
        <w:rPr>
          <w:rFonts w:hint="default" w:ascii="Times New Roman" w:hAnsi="Times New Roman" w:eastAsia="仿宋" w:cs="Times New Roman"/>
          <w:sz w:val="32"/>
          <w:szCs w:val="32"/>
        </w:rPr>
        <w:t>指定的账户内。</w:t>
      </w:r>
      <w:r>
        <w:rPr>
          <w:rFonts w:hint="default" w:ascii="Times New Roman" w:hAnsi="Times New Roman" w:eastAsia="仿宋" w:cs="Times New Roman"/>
          <w:sz w:val="32"/>
          <w:szCs w:val="32"/>
          <w:lang w:eastAsia="zh-CN"/>
        </w:rPr>
        <w:t>公积金中心</w:t>
      </w:r>
      <w:r>
        <w:rPr>
          <w:rFonts w:hint="default" w:ascii="Times New Roman" w:hAnsi="Times New Roman" w:eastAsia="仿宋" w:cs="Times New Roman"/>
          <w:sz w:val="32"/>
          <w:szCs w:val="32"/>
        </w:rPr>
        <w:t>可根据实际用款情况分多次向担保银行提出索赔，直至索赔金额累计达到担保总金额。</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第十四条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银行保函补正。若保函担保额度随</w:t>
      </w:r>
      <w:r>
        <w:rPr>
          <w:rFonts w:hint="default" w:ascii="Times New Roman" w:hAnsi="Times New Roman" w:eastAsia="仿宋" w:cs="Times New Roman"/>
          <w:sz w:val="32"/>
          <w:szCs w:val="32"/>
          <w:lang w:eastAsia="zh-CN"/>
        </w:rPr>
        <w:t>公积金中心</w:t>
      </w:r>
      <w:r>
        <w:rPr>
          <w:rFonts w:hint="default" w:ascii="Times New Roman" w:hAnsi="Times New Roman" w:eastAsia="仿宋" w:cs="Times New Roman"/>
          <w:sz w:val="32"/>
          <w:szCs w:val="32"/>
        </w:rPr>
        <w:t>索赔发生金额递减而低于房地产开发企业应提供的保函额度时，房地产开发企业应在接到</w:t>
      </w:r>
      <w:r>
        <w:rPr>
          <w:rFonts w:hint="default" w:ascii="Times New Roman" w:hAnsi="Times New Roman" w:eastAsia="仿宋" w:cs="Times New Roman"/>
          <w:sz w:val="32"/>
          <w:szCs w:val="32"/>
          <w:lang w:eastAsia="zh-CN"/>
        </w:rPr>
        <w:t>公积金中心</w:t>
      </w:r>
      <w:r>
        <w:rPr>
          <w:rFonts w:hint="default" w:ascii="Times New Roman" w:hAnsi="Times New Roman" w:eastAsia="仿宋" w:cs="Times New Roman"/>
          <w:sz w:val="32"/>
          <w:szCs w:val="32"/>
        </w:rPr>
        <w:t>通知之日起</w:t>
      </w:r>
      <w:r>
        <w:rPr>
          <w:rFonts w:hint="default"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个工作日内及时补足。</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第十五条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银行保函解保。银行保函可申请提前解保，房地产开发企业在银行保函有效期内，办妥与银行保函担保贷款金额一致的借款人所购住房不动产权抵押登记手续的（包括借款人提前结清贷款的情形），可向</w:t>
      </w:r>
      <w:r>
        <w:rPr>
          <w:rFonts w:hint="default" w:ascii="Times New Roman" w:hAnsi="Times New Roman" w:eastAsia="仿宋" w:cs="Times New Roman"/>
          <w:sz w:val="32"/>
          <w:szCs w:val="32"/>
          <w:lang w:eastAsia="zh-CN"/>
        </w:rPr>
        <w:t>公积金中心</w:t>
      </w:r>
      <w:r>
        <w:rPr>
          <w:rFonts w:hint="default" w:ascii="Times New Roman" w:hAnsi="Times New Roman" w:eastAsia="仿宋" w:cs="Times New Roman"/>
          <w:sz w:val="32"/>
          <w:szCs w:val="32"/>
        </w:rPr>
        <w:t>申请解除银行保函，担保银行在接到</w:t>
      </w:r>
      <w:r>
        <w:rPr>
          <w:rFonts w:hint="default" w:ascii="Times New Roman" w:hAnsi="Times New Roman" w:eastAsia="仿宋" w:cs="Times New Roman"/>
          <w:sz w:val="32"/>
          <w:szCs w:val="32"/>
          <w:lang w:eastAsia="zh-CN"/>
        </w:rPr>
        <w:t>公积金中心</w:t>
      </w:r>
      <w:r>
        <w:rPr>
          <w:rFonts w:hint="default" w:ascii="Times New Roman" w:hAnsi="Times New Roman" w:eastAsia="仿宋" w:cs="Times New Roman"/>
          <w:sz w:val="32"/>
          <w:szCs w:val="32"/>
        </w:rPr>
        <w:t>出具的银行保函解保通知及银行保函原件后按规定办理解除手续。</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第十六条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银行保函保管。公积金中心各管理部负责保管本辖区担保银行出具的房地产开发企业银行保函，把银行保函作为重控凭证管理并对担保银行出具的银行保函有效性、安全性负全责。</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第十七条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保函的到期。银行保函到期前</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个月内由</w:t>
      </w:r>
      <w:r>
        <w:rPr>
          <w:rFonts w:hint="default" w:ascii="Times New Roman" w:hAnsi="Times New Roman" w:eastAsia="仿宋" w:cs="Times New Roman"/>
          <w:sz w:val="32"/>
          <w:szCs w:val="32"/>
          <w:lang w:eastAsia="zh-CN"/>
        </w:rPr>
        <w:t>公积金中心</w:t>
      </w:r>
      <w:r>
        <w:rPr>
          <w:rFonts w:hint="default" w:ascii="Times New Roman" w:hAnsi="Times New Roman" w:eastAsia="仿宋" w:cs="Times New Roman"/>
          <w:sz w:val="32"/>
          <w:szCs w:val="32"/>
        </w:rPr>
        <w:t>通知保函申请人或由保函申请人主动向担保银行申请保函置换，保函申请人应在保函到期之日前按担保银行规定时间提出申请，担保银行办妥相关手续后</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应及时送达</w:t>
      </w:r>
      <w:r>
        <w:rPr>
          <w:rFonts w:hint="default" w:ascii="Times New Roman" w:hAnsi="Times New Roman" w:eastAsia="仿宋" w:cs="Times New Roman"/>
          <w:sz w:val="32"/>
          <w:szCs w:val="32"/>
          <w:lang w:eastAsia="zh-CN"/>
        </w:rPr>
        <w:t>公积金中心</w:t>
      </w:r>
      <w:r>
        <w:rPr>
          <w:rFonts w:hint="default" w:ascii="Times New Roman" w:hAnsi="Times New Roman" w:eastAsia="仿宋" w:cs="Times New Roman"/>
          <w:sz w:val="32"/>
          <w:szCs w:val="32"/>
        </w:rPr>
        <w:t>确保担保时间的衔接。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第十八条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本办法由公积金中心负责解释。</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第十九条</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本办法</w:t>
      </w:r>
      <w:r>
        <w:rPr>
          <w:rFonts w:hint="eastAsia" w:ascii="Times New Roman" w:hAnsi="Times New Roman" w:eastAsia="仿宋" w:cs="Times New Roman"/>
          <w:sz w:val="32"/>
          <w:szCs w:val="32"/>
          <w:lang w:eastAsia="zh-CN"/>
        </w:rPr>
        <w:t>印发之日</w:t>
      </w:r>
      <w:r>
        <w:rPr>
          <w:rFonts w:hint="default" w:ascii="Times New Roman" w:hAnsi="Times New Roman" w:eastAsia="仿宋" w:cs="Times New Roman"/>
          <w:sz w:val="32"/>
          <w:szCs w:val="32"/>
        </w:rPr>
        <w:t>起执行，有效期</w:t>
      </w: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年。</w:t>
      </w:r>
    </w:p>
    <w:p>
      <w:pPr>
        <w:spacing w:line="580" w:lineRule="exact"/>
        <w:rPr>
          <w:rFonts w:ascii="Times New Roman" w:hAnsi="Times New Roman" w:eastAsia="仿宋_GB2312"/>
          <w:sz w:val="28"/>
          <w:szCs w:val="28"/>
        </w:rPr>
      </w:pPr>
    </w:p>
    <w:p>
      <w:pPr>
        <w:spacing w:line="580" w:lineRule="exact"/>
        <w:rPr>
          <w:rFonts w:ascii="Times New Roman" w:hAnsi="Times New Roman" w:eastAsia="仿宋_GB2312"/>
          <w:sz w:val="28"/>
          <w:szCs w:val="28"/>
        </w:rPr>
      </w:pPr>
    </w:p>
    <w:p>
      <w:pPr>
        <w:spacing w:line="580" w:lineRule="exact"/>
        <w:rPr>
          <w:rFonts w:ascii="Times New Roman" w:hAnsi="Times New Roman" w:eastAsia="仿宋_GB2312"/>
          <w:sz w:val="28"/>
          <w:szCs w:val="28"/>
        </w:rPr>
      </w:pPr>
    </w:p>
    <w:p>
      <w:pPr>
        <w:spacing w:line="580" w:lineRule="exact"/>
        <w:rPr>
          <w:rFonts w:ascii="Times New Roman" w:hAnsi="Times New Roman" w:eastAsia="仿宋_GB2312"/>
          <w:sz w:val="28"/>
          <w:szCs w:val="28"/>
        </w:rPr>
      </w:pPr>
    </w:p>
    <w:p>
      <w:pPr>
        <w:spacing w:line="580" w:lineRule="exact"/>
        <w:rPr>
          <w:rFonts w:ascii="Times New Roman" w:hAnsi="Times New Roman" w:eastAsia="仿宋_GB2312"/>
          <w:sz w:val="28"/>
          <w:szCs w:val="28"/>
        </w:rPr>
      </w:pPr>
    </w:p>
    <w:p>
      <w:pPr>
        <w:spacing w:line="580" w:lineRule="exact"/>
        <w:rPr>
          <w:rFonts w:ascii="Times New Roman" w:hAnsi="Times New Roman"/>
          <w:sz w:val="28"/>
          <w:szCs w:val="28"/>
        </w:rPr>
      </w:pPr>
      <w:r>
        <w:rPr>
          <w:rFonts w:ascii="Times New Roman" w:hAnsi="Times New Roman" w:eastAsia="仿宋_GB2312" w:cs="Times New Roman"/>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5257800" cy="5080"/>
                <wp:effectExtent l="0" t="0" r="0" b="0"/>
                <wp:wrapNone/>
                <wp:docPr id="1" name="直接连接符 1"/>
                <wp:cNvGraphicFramePr/>
                <a:graphic xmlns:a="http://schemas.openxmlformats.org/drawingml/2006/main">
                  <a:graphicData uri="http://schemas.microsoft.com/office/word/2010/wordprocessingShape">
                    <wps:wsp>
                      <wps:cNvSpPr/>
                      <wps:spPr>
                        <a:xfrm flipV="1">
                          <a:off x="0" y="0"/>
                          <a:ext cx="5257800" cy="50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3.65pt;height:0.4pt;width:414pt;z-index:251659264;mso-width-relative:page;mso-height-relative:page;" filled="f" stroked="t" coordsize="21600,21600" o:gfxdata="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JGPn0wAAAAQBAAAPAAAAAAAAAAEAIAAAACIAAABkcnMvZG93bnJldi54bWxQ&#10;SwECFAAUAAAACACHTuJAJXewc/wBAADxAwAADgAAAAAAAAABACAAAAAiAQAAZHJzL2Uyb0RvYy54&#10;bWxQSwUGAAAAAAYABgBZAQAAkAUAAAAA&#10;">
                <v:path arrowok="t"/>
                <v:fill on="f" focussize="0,0"/>
                <v:stroke/>
                <v:imagedata o:title=""/>
                <o:lock v:ext="edit" grouping="f" rotation="f" text="f" aspectratio="f"/>
              </v:line>
            </w:pict>
          </mc:Fallback>
        </mc:AlternateContent>
      </w:r>
      <w:r>
        <w:rPr>
          <w:rFonts w:ascii="Times New Roman" w:hAnsi="Times New Roman" w:eastAsia="仿宋_GB2312"/>
          <w:sz w:val="28"/>
          <w:szCs w:val="28"/>
        </w:rPr>
        <w:t>报：省住房公积金监督管理</w:t>
      </w:r>
      <w:r>
        <w:rPr>
          <w:rFonts w:hint="eastAsia" w:ascii="Times New Roman" w:hAnsi="Times New Roman" w:eastAsia="仿宋_GB2312"/>
          <w:sz w:val="28"/>
          <w:szCs w:val="28"/>
          <w:lang w:eastAsia="zh-CN"/>
        </w:rPr>
        <w:t>处</w:t>
      </w:r>
      <w:r>
        <w:rPr>
          <w:rFonts w:ascii="Times New Roman" w:hAnsi="Times New Roman" w:eastAsia="仿宋_GB2312"/>
          <w:sz w:val="28"/>
          <w:szCs w:val="28"/>
        </w:rPr>
        <w:t>。</w:t>
      </w:r>
      <w:r>
        <w:rPr>
          <w:rFonts w:ascii="Times New Roman" w:hAnsi="Times New Roman" w:eastAsia="仿宋_GB2312" w:cs="Times New Roman"/>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377190</wp:posOffset>
                </wp:positionV>
                <wp:extent cx="5257165" cy="5080"/>
                <wp:effectExtent l="0" t="0" r="0" b="0"/>
                <wp:wrapNone/>
                <wp:docPr id="2" name="直接连接符 2"/>
                <wp:cNvGraphicFramePr/>
                <a:graphic xmlns:a="http://schemas.openxmlformats.org/drawingml/2006/main">
                  <a:graphicData uri="http://schemas.microsoft.com/office/word/2010/wordprocessingShape">
                    <wps:wsp>
                      <wps:cNvSpPr/>
                      <wps:spPr>
                        <a:xfrm flipV="1">
                          <a:off x="0" y="0"/>
                          <a:ext cx="5257165" cy="50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7pt;margin-top:29.7pt;height:0.4pt;width:413.95pt;z-index:251660288;mso-width-relative:page;mso-height-relative:page;" filled="f" stroked="t" coordsize="21600,21600" o:gfxdata="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3NJxHYAAAACAEAAA8AAAAAAAAAAQAgAAAAIgAAAGRycy9kb3du&#10;cmV2LnhtbFBLAQIUABQAAAAIAIdO4kCObOlU/wEAAPEDAAAOAAAAAAAAAAEAIAAAACcBAABkcnMv&#10;ZTJvRG9jLnhtbFBLBQYAAAAABgAGAFkBAACYBQAAAAA=&#10;">
                <v:path arrowok="t"/>
                <v:fill on="f" focussize="0,0"/>
                <v:stroke/>
                <v:imagedata o:title=""/>
                <o:lock v:ext="edit" grouping="f" rotation="f" text="f" aspectratio="f"/>
              </v:line>
            </w:pict>
          </mc:Fallback>
        </mc:AlternateConten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rPr>
      </w:pPr>
      <w:r>
        <w:rPr>
          <w:rFonts w:ascii="Times New Roman" w:hAnsi="Times New Roman" w:eastAsia="仿宋_GB2312"/>
          <w:sz w:val="28"/>
          <w:szCs w:val="28"/>
        </w:rPr>
        <w:t>邵阳市住房公积金管理委员会办公室</w:t>
      </w:r>
      <w:r>
        <w:rPr>
          <w:rFonts w:hint="eastAsia"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 xml:space="preserve"> 20</w:t>
      </w:r>
      <w:r>
        <w:rPr>
          <w:rFonts w:hint="eastAsia" w:ascii="Times New Roman" w:hAnsi="Times New Roman" w:eastAsia="仿宋_GB2312"/>
          <w:sz w:val="28"/>
          <w:szCs w:val="28"/>
          <w:lang w:val="en-US" w:eastAsia="zh-CN"/>
        </w:rPr>
        <w:t>23</w:t>
      </w:r>
      <w:r>
        <w:rPr>
          <w:rFonts w:ascii="Times New Roman" w:hAnsi="Times New Roman" w:eastAsia="仿宋_GB2312"/>
          <w:sz w:val="28"/>
          <w:szCs w:val="28"/>
        </w:rPr>
        <w:t>年</w:t>
      </w:r>
      <w:r>
        <w:rPr>
          <w:rFonts w:hint="eastAsia" w:ascii="Times New Roman" w:hAnsi="Times New Roman" w:eastAsia="仿宋_GB2312"/>
          <w:sz w:val="28"/>
          <w:szCs w:val="28"/>
          <w:lang w:val="en-US" w:eastAsia="zh-CN"/>
        </w:rPr>
        <w:t>1</w:t>
      </w:r>
      <w:r>
        <w:rPr>
          <w:rFonts w:ascii="Times New Roman" w:hAnsi="Times New Roman" w:eastAsia="仿宋_GB2312"/>
          <w:sz w:val="28"/>
          <w:szCs w:val="28"/>
        </w:rPr>
        <w:t>月</w:t>
      </w:r>
      <w:r>
        <w:rPr>
          <w:rFonts w:hint="eastAsia" w:ascii="Times New Roman" w:hAnsi="Times New Roman" w:eastAsia="仿宋_GB2312"/>
          <w:sz w:val="28"/>
          <w:szCs w:val="28"/>
          <w:lang w:val="en-US" w:eastAsia="zh-CN"/>
        </w:rPr>
        <w:t>19</w:t>
      </w:r>
      <w:r>
        <w:rPr>
          <w:rFonts w:ascii="Times New Roman" w:hAnsi="Times New Roman" w:eastAsia="仿宋_GB2312"/>
          <w:sz w:val="28"/>
          <w:szCs w:val="28"/>
        </w:rPr>
        <w:t>日印发</w:t>
      </w:r>
      <w:r>
        <w:rPr>
          <w:rFonts w:hint="eastAsia" w:ascii="Times New Roman" w:hAnsi="Times New Roman" w:eastAsia="仿宋_GB2312" w:cs="Times New Roman"/>
          <w:sz w:val="32"/>
          <w:szCs w:val="32"/>
          <w:lang w:val="en-US" w:eastAsia="zh-CN"/>
        </w:rPr>
        <w:t xml:space="preserve"> </w:t>
      </w:r>
    </w:p>
    <w:p/>
    <w:sectPr>
      <w:footerReference r:id="rId3" w:type="default"/>
      <w:pgSz w:w="11906" w:h="16838"/>
      <w:pgMar w:top="1440" w:right="1803" w:bottom="1440" w:left="180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grouping="f" rotation="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09A60230"/>
    <w:rsid w:val="09A60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2294</Words>
  <Characters>2324</Characters>
  <Lines>0</Lines>
  <Paragraphs>0</Paragraphs>
  <TotalTime>0</TotalTime>
  <ScaleCrop>false</ScaleCrop>
  <LinksUpToDate>false</LinksUpToDate>
  <CharactersWithSpaces>2438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2023-01-31T02:51:00Z</dcterms:created>
  <dc:creator>A</dc:creator>
  <cp:lastModifiedBy>A</cp:lastModifiedBy>
  <dcterms:modified xsi:type="dcterms:W3CDTF">2023-01-31T02:52:05Z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67E9708CB4B247D0972FB707749269D5</vt:lpwstr>
  </property>
</Properties>
</file>