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黑体" w:hAnsi="黑体" w:eastAsia="黑体" w:cs="黑体"/>
          <w:sz w:val="36"/>
          <w:szCs w:val="36"/>
          <w:lang w:val="en-US" w:eastAsia="zh-CN"/>
        </w:rPr>
        <w:t>SYCR-2022-78004</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邵医保发〔2022〕66号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2"/>
        <w:rPr>
          <w:rFonts w:hint="eastAsia" w:ascii="方正小标宋简体" w:hAnsi="方正小标宋简体" w:eastAsia="方正小标宋简体" w:cs="方正小标宋简体"/>
          <w:b w:val="0"/>
          <w:bCs w:val="0"/>
          <w:sz w:val="44"/>
          <w:szCs w:val="44"/>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邵阳市医疗保障局</w:t>
      </w: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color w:val="auto"/>
          <w:sz w:val="44"/>
          <w:szCs w:val="44"/>
          <w:lang w:eastAsia="zh-CN"/>
        </w:rPr>
        <w:t>邵阳市药品医用耗材集采配送</w:t>
      </w: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auto"/>
          <w:sz w:val="44"/>
          <w:szCs w:val="44"/>
          <w:lang w:eastAsia="zh-CN"/>
        </w:rPr>
        <w:t>管理办法（试行）</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各县市区医疗保障局，各医疗机构，各相关企业：</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70" w:lineRule="exact"/>
        <w:ind w:firstLine="640"/>
        <w:jc w:val="left"/>
        <w:textAlignment w:val="auto"/>
        <w:rPr>
          <w:rFonts w:hint="eastAsia" w:ascii="Times New Roman" w:hAnsi="Times New Roman" w:eastAsia="仿宋_GB2312" w:cs="仿宋"/>
          <w:sz w:val="32"/>
          <w:szCs w:val="32"/>
          <w:lang w:val="en-US" w:eastAsia="zh-CN"/>
        </w:rPr>
      </w:pPr>
      <w:r>
        <w:rPr>
          <w:rFonts w:hint="eastAsia" w:ascii="仿宋" w:hAnsi="仿宋" w:eastAsia="仿宋_GB2312" w:cs="仿宋"/>
          <w:sz w:val="32"/>
          <w:szCs w:val="32"/>
          <w:lang w:val="en-US" w:eastAsia="zh-CN"/>
        </w:rPr>
        <w:t>《邵阳市</w:t>
      </w:r>
      <w:r>
        <w:rPr>
          <w:rFonts w:hint="eastAsia" w:ascii="仿宋" w:hAnsi="仿宋" w:eastAsia="仿宋_GB2312" w:cs="仿宋"/>
          <w:sz w:val="32"/>
          <w:szCs w:val="32"/>
          <w:lang w:eastAsia="zh-CN"/>
        </w:rPr>
        <w:t>药品医用耗材集采购配送管理办法（试行）</w:t>
      </w:r>
      <w:r>
        <w:rPr>
          <w:rFonts w:hint="eastAsia" w:ascii="仿宋" w:hAnsi="仿宋" w:eastAsia="仿宋_GB2312" w:cs="仿宋"/>
          <w:sz w:val="32"/>
          <w:szCs w:val="32"/>
          <w:lang w:val="en-US" w:eastAsia="zh-CN"/>
        </w:rPr>
        <w:t>》已经邵阳市医疗保障局第31次党组会研究通过，现印发给</w:t>
      </w:r>
      <w:r>
        <w:rPr>
          <w:rFonts w:hint="eastAsia" w:ascii="仿宋" w:hAnsi="仿宋" w:eastAsia="仿宋_GB2312" w:cs="仿宋"/>
          <w:color w:val="000000" w:themeColor="text1"/>
          <w:sz w:val="32"/>
          <w:szCs w:val="32"/>
          <w:lang w:val="en-US" w:eastAsia="zh-CN"/>
          <w14:textFill>
            <w14:solidFill>
              <w14:schemeClr w14:val="tx1"/>
            </w14:solidFill>
          </w14:textFill>
        </w:rPr>
        <w:t>你们</w:t>
      </w:r>
      <w:r>
        <w:rPr>
          <w:rFonts w:hint="eastAsia" w:ascii="仿宋" w:hAnsi="仿宋" w:eastAsia="仿宋_GB2312" w:cs="仿宋"/>
          <w:sz w:val="32"/>
          <w:szCs w:val="32"/>
          <w:lang w:val="en-US" w:eastAsia="zh-CN"/>
        </w:rPr>
        <w:t>，请</w:t>
      </w:r>
      <w:bookmarkStart w:id="0" w:name="_GoBack"/>
      <w:bookmarkEnd w:id="0"/>
      <w:r>
        <w:rPr>
          <w:rFonts w:hint="eastAsia" w:ascii="仿宋" w:hAnsi="仿宋" w:eastAsia="仿宋_GB2312" w:cs="仿宋"/>
          <w:sz w:val="32"/>
          <w:szCs w:val="32"/>
          <w:lang w:val="en-US" w:eastAsia="zh-CN"/>
        </w:rPr>
        <w:t>遵照执行</w:t>
      </w:r>
      <w:r>
        <w:rPr>
          <w:rFonts w:hint="eastAsia" w:ascii="Times New Roman" w:hAnsi="Times New Roman" w:eastAsia="仿宋_GB2312" w:cs="仿宋"/>
          <w:sz w:val="32"/>
          <w:szCs w:val="32"/>
          <w:lang w:val="en-US" w:eastAsia="zh-CN"/>
        </w:rPr>
        <w:t>。</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70" w:lineRule="exact"/>
        <w:jc w:val="left"/>
        <w:textAlignment w:val="auto"/>
        <w:rPr>
          <w:rFonts w:hint="eastAsia" w:ascii="Times New Roman" w:hAnsi="Times New Roman" w:eastAsia="仿宋_GB2312" w:cs="仿宋"/>
          <w:sz w:val="32"/>
          <w:szCs w:val="32"/>
          <w:lang w:val="en-US" w:eastAsia="zh-CN"/>
        </w:rPr>
      </w:pP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70" w:lineRule="exact"/>
        <w:ind w:firstLine="5440" w:firstLineChars="17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邵阳市医疗保障局</w:t>
      </w:r>
    </w:p>
    <w:p>
      <w:pPr>
        <w:pStyle w:val="6"/>
        <w:keepNext w:val="0"/>
        <w:keepLines w:val="0"/>
        <w:pageBreakBefore w:val="0"/>
        <w:widowControl w:val="0"/>
        <w:kinsoku/>
        <w:wordWrap/>
        <w:overflowPunct/>
        <w:topLinePunct w:val="0"/>
        <w:autoSpaceDE/>
        <w:autoSpaceDN/>
        <w:bidi w:val="0"/>
        <w:adjustRightInd/>
        <w:spacing w:before="0" w:beforeAutospacing="0" w:after="0" w:afterAutospacing="0" w:line="570" w:lineRule="exact"/>
        <w:jc w:val="center"/>
        <w:textAlignment w:val="auto"/>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 xml:space="preserve">                            2022年12月6日</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sz w:val="32"/>
          <w:szCs w:val="32"/>
          <w:lang w:val="en-US" w:eastAsia="zh-CN"/>
        </w:rPr>
      </w:pP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pStyle w:val="3"/>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rPr>
          <w:rFonts w:hint="eastAsia" w:ascii="Times New Roman" w:hAnsi="Times New Roman" w:eastAsia="仿宋_GB2312" w:cs="仿宋_GB2312"/>
          <w:sz w:val="32"/>
          <w:szCs w:val="32"/>
          <w:lang w:val="en-US" w:eastAsia="zh-CN"/>
        </w:rPr>
      </w:pPr>
    </w:p>
    <w:p>
      <w:pPr>
        <w:pStyle w:val="2"/>
        <w:rPr>
          <w:rFonts w:hint="eastAsia" w:ascii="Times New Roman" w:hAnsi="Times New Roman" w:eastAsia="仿宋_GB2312" w:cs="仿宋_GB2312"/>
          <w:sz w:val="32"/>
          <w:szCs w:val="32"/>
          <w:lang w:val="en-US" w:eastAsia="zh-CN"/>
        </w:rPr>
      </w:pPr>
    </w:p>
    <w:p>
      <w:pPr>
        <w:pStyle w:val="3"/>
        <w:rPr>
          <w:rFonts w:hint="eastAsia" w:ascii="Times New Roman" w:hAnsi="Times New Roman" w:eastAsia="仿宋_GB2312" w:cs="仿宋_GB2312"/>
          <w:sz w:val="32"/>
          <w:szCs w:val="32"/>
          <w:lang w:val="en-US" w:eastAsia="zh-CN"/>
        </w:rPr>
      </w:pPr>
    </w:p>
    <w:p>
      <w:pPr>
        <w:rPr>
          <w:rFonts w:hint="eastAsia" w:ascii="Times New Roman" w:hAnsi="Times New Roman"/>
          <w:lang w:val="en-US" w:eastAsia="zh-CN"/>
        </w:rPr>
      </w:pPr>
    </w:p>
    <w:p>
      <w:pPr>
        <w:rPr>
          <w:rFonts w:hint="eastAsia" w:ascii="Times New Roman" w:hAnsi="Times New Roman"/>
          <w:lang w:val="en-US" w:eastAsia="zh-CN"/>
        </w:rPr>
      </w:pPr>
    </w:p>
    <w:p>
      <w:pPr>
        <w:rPr>
          <w:rFonts w:hint="eastAsia" w:ascii="Times New Roman" w:hAnsi="Times New Roman" w:eastAsia="黑体" w:cs="黑体"/>
          <w:sz w:val="10"/>
          <w:szCs w:val="10"/>
          <w:lang w:eastAsia="zh-CN"/>
        </w:rPr>
      </w:pPr>
    </w:p>
    <w:p>
      <w:pPr>
        <w:pStyle w:val="2"/>
        <w:rPr>
          <w:rFonts w:hint="eastAsia" w:ascii="Times New Roman" w:hAnsi="Times New Roman" w:eastAsia="黑体" w:cs="黑体"/>
          <w:sz w:val="10"/>
          <w:szCs w:val="10"/>
          <w:lang w:eastAsia="zh-CN"/>
        </w:rPr>
      </w:pPr>
    </w:p>
    <w:p>
      <w:pPr>
        <w:pStyle w:val="3"/>
        <w:rPr>
          <w:rFonts w:hint="eastAsia"/>
          <w:lang w:eastAsia="zh-CN"/>
        </w:rPr>
      </w:pP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仿宋_GB2312"/>
          <w:sz w:val="24"/>
          <w:szCs w:val="24"/>
          <w:lang w:val="en-US" w:eastAsia="zh-CN"/>
        </w:rPr>
      </w:pPr>
      <w:r>
        <w:rPr>
          <w:rFonts w:ascii="Times New Roman" w:hAnsi="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403225</wp:posOffset>
                </wp:positionV>
                <wp:extent cx="557212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31.75pt;height:0.05pt;width:438.75pt;z-index:251661312;mso-width-relative:page;mso-height-relative:page;" filled="f" stroked="t" coordsize="21600,21600" o:gfxdata="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wZkDSxd+9+n7&#10;7ccvP398pvXu21e2yCINAWuKvXI38bjDcBMz430bbf4TF7Yvwh5Owqp9YoIOF4tn89mcKgjyXTwt&#10;iNWf1BAxvVLesmw03GiXWUMNu9eYqByF/g7Jx8axoeEvFgUQaARbunrCtoFooOtKLnqj5bU2Jmdg&#10;7DZXJrId5DEoXyZFuH+F5SJrwH6MK65xQHoF8qWTLB0CCeToXfDcglWSM6PoGWWLAKFOoM05kVTa&#10;uJygypAeeWaVR12ztfHyQJezDVF3PekyKz1nDw1D6f44uHna7u/Jvv9Y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EdG59UAAAAHAQAADwAAAAAAAAABACAAAAAiAAAAZHJzL2Rvd25yZXYueG1s&#10;UEsBAhQAFAAAAAgAh07iQLKnh9f7AQAA9AMAAA4AAAAAAAAAAQAgAAAAJAEAAGRycy9lMm9Eb2Mu&#10;eG1sUEsFBgAAAAAGAAYAWQEAAJEFAAAAAA==&#10;">
                <v:fill on="f" focussize="0,0"/>
                <v:stroke color="#000000" joinstyle="round"/>
                <v:imagedata o:title=""/>
                <o:lock v:ext="edit" aspectratio="f"/>
              </v:line>
            </w:pict>
          </mc:Fallback>
        </mc:AlternateContent>
      </w: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45085</wp:posOffset>
                </wp:positionV>
                <wp:extent cx="55721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55pt;height:0.05pt;width:438.75pt;z-index:251660288;mso-width-relative:page;mso-height-relative:page;" filled="f" stroked="t" coordsize="21600,21600" o:gfxdata="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7fHg0wAAAAUBAAAPAAAAAAAAAAEAIAAAACIAAABkcnMvZG93bnJldi54bWxQSwEC&#10;FAAUAAAACACHTuJAslGs3/kBAAD0AwAADgAAAAAAAAABACAAAAAiAQAAZHJzL2Uyb0RvYy54bWxQ&#10;SwUGAAAAAAYABgBZAQAAjQUAAAAA&#10;">
                <v:fill on="f" focussize="0,0"/>
                <v:stroke color="#000000" joinstyle="round"/>
                <v:imagedata o:title=""/>
                <o:lock v:ext="edit" aspectratio="f"/>
              </v:line>
            </w:pict>
          </mc:Fallback>
        </mc:AlternateContent>
      </w:r>
      <w:r>
        <w:rPr>
          <w:rFonts w:hint="eastAsia" w:ascii="Times New Roman" w:hAnsi="Times New Roman" w:eastAsia="仿宋_GB2312"/>
          <w:sz w:val="28"/>
          <w:szCs w:val="28"/>
          <w:lang w:eastAsia="zh-CN"/>
        </w:rPr>
        <w:t>邵阳市医疗保障局办公室</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22</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6</w:t>
      </w:r>
      <w:r>
        <w:rPr>
          <w:rFonts w:hint="eastAsia" w:ascii="Times New Roman" w:hAnsi="Times New Roman" w:eastAsia="仿宋_GB2312"/>
          <w:sz w:val="28"/>
          <w:szCs w:val="28"/>
        </w:rPr>
        <w:t>日</w:t>
      </w:r>
      <w:r>
        <w:rPr>
          <w:rFonts w:hint="eastAsia" w:ascii="Times New Roman" w:hAnsi="Times New Roman" w:eastAsia="仿宋_GB2312"/>
          <w:sz w:val="28"/>
          <w:szCs w:val="28"/>
          <w:lang w:eastAsia="zh-CN"/>
        </w:rPr>
        <w:t>印发</w:t>
      </w:r>
      <w:r>
        <w:rPr>
          <w:rFonts w:hint="eastAsia" w:ascii="Times New Roman" w:hAnsi="Times New Roman"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邵阳市药品医用耗材集采配送</w:t>
      </w: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方正小标宋简体" w:hAnsi="方正小标宋简体" w:eastAsia="方正小标宋简体" w:cs="方正小标宋简体"/>
          <w:color w:val="auto"/>
          <w:lang w:val="en-US" w:eastAsia="zh-CN"/>
        </w:rPr>
      </w:pPr>
      <w:r>
        <w:rPr>
          <w:rFonts w:hint="eastAsia" w:ascii="方正小标宋简体" w:hAnsi="方正小标宋简体" w:eastAsia="方正小标宋简体" w:cs="方正小标宋简体"/>
          <w:color w:val="auto"/>
          <w:sz w:val="44"/>
          <w:szCs w:val="44"/>
          <w:lang w:eastAsia="zh-CN"/>
        </w:rPr>
        <w:t>管理办法（试行）</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jc w:val="both"/>
        <w:textAlignment w:val="auto"/>
        <w:rPr>
          <w:rFonts w:hint="eastAsia" w:ascii="仿宋" w:hAnsi="仿宋" w:eastAsia="仿宋_GB2312" w:cs="仿宋"/>
          <w:bCs/>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总则</w:t>
      </w:r>
    </w:p>
    <w:p>
      <w:pPr>
        <w:keepNext w:val="0"/>
        <w:keepLines w:val="0"/>
        <w:pageBreakBefore w:val="0"/>
        <w:widowControl w:val="0"/>
        <w:kinsoku/>
        <w:wordWrap/>
        <w:overflowPunct/>
        <w:topLinePunct w:val="0"/>
        <w:autoSpaceDE/>
        <w:autoSpaceDN/>
        <w:bidi w:val="0"/>
        <w:adjustRightInd/>
        <w:spacing w:line="570" w:lineRule="exact"/>
        <w:ind w:firstLine="643" w:firstLineChars="200"/>
        <w:jc w:val="both"/>
        <w:textAlignment w:val="auto"/>
        <w:rPr>
          <w:rFonts w:hint="eastAsia" w:ascii="仿宋" w:hAnsi="仿宋" w:eastAsia="仿宋_GB2312" w:cs="仿宋"/>
          <w:bCs/>
          <w:color w:val="auto"/>
          <w:kern w:val="2"/>
          <w:sz w:val="32"/>
          <w:szCs w:val="32"/>
          <w:lang w:eastAsia="zh-CN"/>
        </w:rPr>
      </w:pPr>
      <w:r>
        <w:rPr>
          <w:rFonts w:hint="eastAsia" w:ascii="仿宋" w:hAnsi="仿宋" w:eastAsia="仿宋_GB2312" w:cs="仿宋"/>
          <w:b/>
          <w:bCs/>
          <w:color w:val="auto"/>
          <w:sz w:val="32"/>
          <w:szCs w:val="32"/>
          <w:lang w:eastAsia="zh-CN"/>
        </w:rPr>
        <w:t>第一条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lang w:val="en-US" w:eastAsia="zh-CN"/>
        </w:rPr>
        <w:t xml:space="preserve"> </w:t>
      </w:r>
      <w:r>
        <w:rPr>
          <w:rFonts w:hint="eastAsia" w:ascii="仿宋" w:hAnsi="仿宋" w:eastAsia="仿宋_GB2312" w:cs="仿宋"/>
          <w:color w:val="auto"/>
          <w:sz w:val="32"/>
          <w:szCs w:val="32"/>
          <w:lang w:eastAsia="zh-CN"/>
        </w:rPr>
        <w:t>为规范全市药品和医用耗材集中采购配送精细化管理，提升配送企业服务能力</w:t>
      </w:r>
      <w:r>
        <w:rPr>
          <w:rFonts w:hint="eastAsia" w:ascii="仿宋" w:hAnsi="仿宋" w:eastAsia="仿宋_GB2312" w:cs="仿宋"/>
          <w:color w:val="000000" w:themeColor="text1"/>
          <w:sz w:val="32"/>
          <w:szCs w:val="32"/>
          <w:lang w:eastAsia="zh-CN"/>
          <w14:textFill>
            <w14:solidFill>
              <w14:schemeClr w14:val="tx1"/>
            </w14:solidFill>
          </w14:textFill>
        </w:rPr>
        <w:t>建设</w:t>
      </w:r>
      <w:r>
        <w:rPr>
          <w:rFonts w:hint="eastAsia" w:ascii="仿宋" w:hAnsi="仿宋" w:eastAsia="仿宋_GB2312" w:cs="仿宋"/>
          <w:color w:val="auto"/>
          <w:sz w:val="32"/>
          <w:szCs w:val="32"/>
          <w:lang w:eastAsia="zh-CN"/>
        </w:rPr>
        <w:t>，保障药品耗材供应充足稳定，切实降低就医群众的医药费用。根据《中共中央国务院关于深化医疗保障制度改革的意见》（中发〔202</w:t>
      </w:r>
      <w:r>
        <w:rPr>
          <w:rFonts w:hint="eastAsia" w:ascii="仿宋" w:hAnsi="仿宋" w:eastAsia="仿宋_GB2312" w:cs="仿宋"/>
          <w:color w:val="auto"/>
          <w:sz w:val="32"/>
          <w:szCs w:val="32"/>
          <w:lang w:val="en-US" w:eastAsia="zh-CN"/>
        </w:rPr>
        <w:t>0</w:t>
      </w:r>
      <w:r>
        <w:rPr>
          <w:rFonts w:hint="eastAsia" w:ascii="仿宋" w:hAnsi="仿宋" w:eastAsia="仿宋_GB2312" w:cs="仿宋"/>
          <w:color w:val="auto"/>
          <w:sz w:val="32"/>
          <w:szCs w:val="32"/>
          <w:lang w:eastAsia="zh-CN"/>
        </w:rPr>
        <w:t>〕</w:t>
      </w:r>
      <w:r>
        <w:rPr>
          <w:rFonts w:hint="eastAsia" w:ascii="仿宋" w:hAnsi="仿宋" w:eastAsia="仿宋_GB2312" w:cs="仿宋"/>
          <w:color w:val="auto"/>
          <w:sz w:val="32"/>
          <w:szCs w:val="32"/>
          <w:lang w:val="en-US" w:eastAsia="zh-CN"/>
        </w:rPr>
        <w:t>5</w:t>
      </w:r>
      <w:r>
        <w:rPr>
          <w:rFonts w:hint="eastAsia" w:ascii="仿宋" w:hAnsi="仿宋" w:eastAsia="仿宋_GB2312" w:cs="仿宋"/>
          <w:color w:val="auto"/>
          <w:sz w:val="32"/>
          <w:szCs w:val="32"/>
          <w:lang w:eastAsia="zh-CN"/>
        </w:rPr>
        <w:t>号）</w:t>
      </w:r>
      <w:r>
        <w:rPr>
          <w:rFonts w:hint="eastAsia" w:ascii="仿宋" w:hAnsi="仿宋" w:eastAsia="仿宋_GB2312" w:cs="仿宋"/>
          <w:color w:val="auto"/>
          <w:sz w:val="32"/>
          <w:szCs w:val="32"/>
        </w:rPr>
        <w:t>《中华人民共和国药品管理法》</w:t>
      </w:r>
      <w:r>
        <w:rPr>
          <w:rFonts w:hint="eastAsia" w:ascii="仿宋" w:hAnsi="仿宋" w:eastAsia="仿宋_GB2312" w:cs="仿宋"/>
          <w:color w:val="auto"/>
          <w:sz w:val="32"/>
          <w:szCs w:val="32"/>
          <w:lang w:eastAsia="zh-CN"/>
        </w:rPr>
        <w:t>《医疗器械监督管理条列》（国令第</w:t>
      </w:r>
      <w:r>
        <w:rPr>
          <w:rFonts w:hint="eastAsia" w:ascii="仿宋" w:hAnsi="仿宋" w:eastAsia="仿宋_GB2312" w:cs="仿宋"/>
          <w:color w:val="auto"/>
          <w:sz w:val="32"/>
          <w:szCs w:val="32"/>
          <w:lang w:val="en-US" w:eastAsia="zh-CN"/>
        </w:rPr>
        <w:t>739</w:t>
      </w:r>
      <w:r>
        <w:rPr>
          <w:rFonts w:hint="eastAsia" w:ascii="仿宋" w:hAnsi="仿宋" w:eastAsia="仿宋_GB2312" w:cs="仿宋"/>
          <w:color w:val="auto"/>
          <w:sz w:val="32"/>
          <w:szCs w:val="32"/>
          <w:lang w:eastAsia="zh-CN"/>
        </w:rPr>
        <w:t>号）《</w:t>
      </w:r>
      <w:r>
        <w:rPr>
          <w:rFonts w:hint="eastAsia" w:ascii="仿宋" w:hAnsi="仿宋" w:eastAsia="仿宋_GB2312" w:cs="仿宋"/>
          <w:color w:val="auto"/>
          <w:sz w:val="32"/>
          <w:szCs w:val="32"/>
        </w:rPr>
        <w:t>国务院办公厅关于推动药品集中带量采购工作常态化制度化开展的意见</w:t>
      </w:r>
      <w:r>
        <w:rPr>
          <w:rFonts w:hint="eastAsia" w:ascii="仿宋" w:hAnsi="仿宋" w:eastAsia="仿宋_GB2312" w:cs="仿宋"/>
          <w:color w:val="auto"/>
          <w:sz w:val="32"/>
          <w:szCs w:val="32"/>
          <w:lang w:eastAsia="zh-CN"/>
        </w:rPr>
        <w:t>》（国办发〔2021〕</w:t>
      </w:r>
      <w:r>
        <w:rPr>
          <w:rFonts w:hint="eastAsia" w:ascii="仿宋" w:hAnsi="仿宋" w:eastAsia="仿宋_GB2312" w:cs="仿宋"/>
          <w:color w:val="auto"/>
          <w:sz w:val="32"/>
          <w:szCs w:val="32"/>
          <w:lang w:val="en-US" w:eastAsia="zh-CN"/>
        </w:rPr>
        <w:t>2</w:t>
      </w:r>
      <w:r>
        <w:rPr>
          <w:rFonts w:hint="eastAsia" w:ascii="仿宋" w:hAnsi="仿宋" w:eastAsia="仿宋_GB2312" w:cs="仿宋"/>
          <w:color w:val="auto"/>
          <w:sz w:val="32"/>
          <w:szCs w:val="32"/>
          <w:lang w:eastAsia="zh-CN"/>
        </w:rPr>
        <w:t>号）《国家医保局等</w:t>
      </w:r>
      <w:r>
        <w:rPr>
          <w:rFonts w:hint="eastAsia" w:ascii="仿宋" w:hAnsi="仿宋" w:eastAsia="仿宋_GB2312" w:cs="仿宋"/>
          <w:color w:val="auto"/>
          <w:sz w:val="32"/>
          <w:szCs w:val="32"/>
          <w:lang w:val="en-US" w:eastAsia="zh-CN"/>
        </w:rPr>
        <w:t>8部门</w:t>
      </w:r>
      <w:r>
        <w:rPr>
          <w:rFonts w:hint="eastAsia" w:ascii="仿宋" w:hAnsi="仿宋" w:eastAsia="仿宋_GB2312" w:cs="仿宋"/>
          <w:color w:val="auto"/>
          <w:sz w:val="32"/>
          <w:szCs w:val="32"/>
        </w:rPr>
        <w:t>关于开展国家组织高值</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集中带量采购和使用的指导意见</w:t>
      </w:r>
      <w:r>
        <w:rPr>
          <w:rFonts w:hint="eastAsia" w:ascii="仿宋" w:hAnsi="仿宋" w:eastAsia="仿宋_GB2312" w:cs="仿宋"/>
          <w:color w:val="auto"/>
          <w:sz w:val="32"/>
          <w:szCs w:val="32"/>
          <w:lang w:eastAsia="zh-CN"/>
        </w:rPr>
        <w:t>》（医保发〔2021〕31号）和</w:t>
      </w: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湖南省医疗保障局</w:t>
      </w:r>
      <w:r>
        <w:rPr>
          <w:rFonts w:hint="eastAsia" w:ascii="仿宋" w:hAnsi="仿宋" w:eastAsia="仿宋_GB2312" w:cs="仿宋"/>
          <w:color w:val="auto"/>
          <w:sz w:val="32"/>
          <w:szCs w:val="32"/>
        </w:rPr>
        <w:t>关于建立医药价格和招采信用评价制度的实施意见》</w:t>
      </w:r>
      <w:r>
        <w:rPr>
          <w:rFonts w:hint="eastAsia" w:ascii="仿宋" w:hAnsi="仿宋" w:eastAsia="仿宋_GB2312" w:cs="仿宋"/>
          <w:color w:val="auto"/>
          <w:sz w:val="32"/>
          <w:szCs w:val="32"/>
          <w:lang w:eastAsia="zh-CN"/>
        </w:rPr>
        <w:t>（</w:t>
      </w:r>
      <w:r>
        <w:rPr>
          <w:rFonts w:hint="eastAsia" w:ascii="仿宋" w:hAnsi="仿宋" w:eastAsia="仿宋_GB2312" w:cs="仿宋"/>
          <w:color w:val="auto"/>
          <w:sz w:val="32"/>
          <w:szCs w:val="32"/>
        </w:rPr>
        <w:t>湘医保发〔2020〕54号</w:t>
      </w:r>
      <w:r>
        <w:rPr>
          <w:rFonts w:hint="eastAsia" w:ascii="仿宋" w:hAnsi="仿宋" w:eastAsia="仿宋_GB2312" w:cs="仿宋"/>
          <w:color w:val="auto"/>
          <w:sz w:val="32"/>
          <w:szCs w:val="32"/>
          <w:lang w:eastAsia="zh-CN"/>
        </w:rPr>
        <w:t>）等法律法规及文件精神，</w:t>
      </w:r>
      <w:r>
        <w:rPr>
          <w:rFonts w:hint="eastAsia" w:ascii="仿宋" w:hAnsi="仿宋" w:eastAsia="仿宋_GB2312" w:cs="仿宋"/>
          <w:bCs/>
          <w:color w:val="auto"/>
          <w:kern w:val="2"/>
          <w:sz w:val="32"/>
          <w:szCs w:val="32"/>
          <w:lang w:eastAsia="zh-CN"/>
        </w:rPr>
        <w:t>结合全市实际情况，制订本管理办法。</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b/>
          <w:bCs/>
          <w:color w:val="auto"/>
          <w:sz w:val="32"/>
          <w:szCs w:val="32"/>
          <w:lang w:eastAsia="zh-CN"/>
        </w:rPr>
      </w:pPr>
      <w:r>
        <w:rPr>
          <w:rFonts w:hint="eastAsia" w:ascii="仿宋" w:hAnsi="仿宋" w:eastAsia="仿宋_GB2312" w:cs="仿宋"/>
          <w:b/>
          <w:bCs/>
          <w:color w:val="auto"/>
          <w:sz w:val="32"/>
          <w:szCs w:val="32"/>
          <w:lang w:eastAsia="zh-CN"/>
        </w:rPr>
        <w:t>第二条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bCs/>
          <w:color w:val="auto"/>
          <w:kern w:val="2"/>
          <w:sz w:val="32"/>
          <w:szCs w:val="32"/>
          <w:lang w:eastAsia="zh-CN"/>
        </w:rPr>
        <w:t>本管理办法中药品和医用耗材集中采购配送是指全市落实国家、省（省级联盟）、市（市级联盟）药品和医用耗材集中带量采购的配送管理工作。</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b/>
          <w:bCs/>
          <w:color w:val="auto"/>
          <w:sz w:val="32"/>
          <w:szCs w:val="32"/>
          <w:lang w:eastAsia="zh-CN"/>
        </w:rPr>
      </w:pPr>
      <w:r>
        <w:rPr>
          <w:rFonts w:hint="eastAsia" w:ascii="仿宋" w:hAnsi="仿宋" w:eastAsia="仿宋_GB2312" w:cs="仿宋"/>
          <w:b/>
          <w:bCs/>
          <w:color w:val="auto"/>
          <w:sz w:val="32"/>
          <w:szCs w:val="32"/>
          <w:lang w:eastAsia="zh-CN"/>
        </w:rPr>
        <w:t>第三条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bCs/>
          <w:color w:val="auto"/>
          <w:kern w:val="2"/>
          <w:sz w:val="32"/>
          <w:szCs w:val="32"/>
          <w:lang w:eastAsia="zh-CN"/>
        </w:rPr>
        <w:t>本管理办法适用于全市所有参加国家、省（省级联盟）、市（市级联盟）药品和医用耗材集中带量采购的生产企业、配送企业及协议医疗机构。</w:t>
      </w: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仿宋" w:hAnsi="仿宋" w:eastAsia="仿宋_GB2312" w:cs="仿宋"/>
          <w:b/>
          <w:bCs/>
          <w:color w:val="auto"/>
          <w:sz w:val="32"/>
          <w:szCs w:val="32"/>
          <w:lang w:eastAsia="zh-CN"/>
        </w:rPr>
      </w:pPr>
      <w:r>
        <w:rPr>
          <w:rFonts w:hint="eastAsia" w:ascii="黑体" w:hAnsi="黑体" w:eastAsia="黑体" w:cs="黑体"/>
          <w:b w:val="0"/>
          <w:bCs w:val="0"/>
          <w:color w:val="auto"/>
          <w:sz w:val="32"/>
          <w:szCs w:val="32"/>
          <w:lang w:eastAsia="zh-CN"/>
        </w:rPr>
        <w:t>第二章</w:t>
      </w:r>
      <w:r>
        <w:rPr>
          <w:rFonts w:hint="eastAsia" w:ascii="黑体" w:hAnsi="黑体" w:eastAsia="黑体" w:cs="黑体"/>
          <w:b w:val="0"/>
          <w:bCs w:val="0"/>
          <w:color w:val="auto"/>
          <w:sz w:val="32"/>
          <w:szCs w:val="32"/>
          <w:lang w:val="en-US" w:eastAsia="zh-CN"/>
        </w:rPr>
        <w:t xml:space="preserve"> 配送企业</w:t>
      </w:r>
      <w:r>
        <w:rPr>
          <w:rFonts w:hint="eastAsia" w:ascii="黑体" w:hAnsi="黑体" w:eastAsia="黑体" w:cs="黑体"/>
          <w:b w:val="0"/>
          <w:bCs w:val="0"/>
          <w:color w:val="auto"/>
          <w:sz w:val="32"/>
          <w:szCs w:val="32"/>
          <w:lang w:eastAsia="zh-CN"/>
        </w:rPr>
        <w:t>备案管理</w:t>
      </w:r>
    </w:p>
    <w:p>
      <w:pPr>
        <w:keepNext w:val="0"/>
        <w:keepLines w:val="0"/>
        <w:pageBreakBefore w:val="0"/>
        <w:widowControl w:val="0"/>
        <w:kinsoku/>
        <w:wordWrap/>
        <w:overflowPunct/>
        <w:topLinePunct w:val="0"/>
        <w:autoSpaceDE/>
        <w:autoSpaceDN/>
        <w:bidi w:val="0"/>
        <w:adjustRightInd/>
        <w:spacing w:line="570" w:lineRule="exact"/>
        <w:ind w:firstLine="643" w:firstLineChars="200"/>
        <w:textAlignment w:val="auto"/>
        <w:rPr>
          <w:rFonts w:hint="eastAsia" w:ascii="仿宋" w:hAnsi="仿宋" w:eastAsia="仿宋_GB2312" w:cs="仿宋"/>
          <w:color w:val="auto"/>
          <w:sz w:val="32"/>
          <w:szCs w:val="32"/>
        </w:rPr>
      </w:pPr>
      <w:r>
        <w:rPr>
          <w:rFonts w:hint="eastAsia" w:ascii="仿宋" w:hAnsi="仿宋" w:eastAsia="仿宋_GB2312" w:cs="仿宋"/>
          <w:b/>
          <w:bCs/>
          <w:color w:val="auto"/>
          <w:sz w:val="32"/>
          <w:szCs w:val="32"/>
          <w:lang w:eastAsia="zh-CN"/>
        </w:rPr>
        <w:t>第四条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bCs/>
          <w:color w:val="auto"/>
          <w:kern w:val="2"/>
          <w:sz w:val="32"/>
          <w:szCs w:val="32"/>
          <w:lang w:val="en-US" w:eastAsia="zh-CN"/>
        </w:rPr>
        <w:t>符合市场监管部门相关资质要求的</w:t>
      </w:r>
      <w:r>
        <w:rPr>
          <w:rFonts w:hint="eastAsia" w:ascii="仿宋" w:hAnsi="仿宋" w:eastAsia="仿宋_GB2312" w:cs="仿宋"/>
          <w:bCs/>
          <w:color w:val="auto"/>
          <w:kern w:val="2"/>
          <w:sz w:val="32"/>
          <w:szCs w:val="32"/>
          <w:lang w:eastAsia="zh-CN"/>
        </w:rPr>
        <w:t>药品和医用耗材配送企业</w:t>
      </w:r>
      <w:r>
        <w:rPr>
          <w:rFonts w:hint="eastAsia" w:ascii="仿宋" w:hAnsi="仿宋" w:eastAsia="仿宋_GB2312" w:cs="仿宋"/>
          <w:color w:val="auto"/>
          <w:kern w:val="0"/>
          <w:sz w:val="32"/>
          <w:szCs w:val="32"/>
          <w:lang w:eastAsia="zh-CN"/>
        </w:rPr>
        <w:t>，信用良好、服务意识强，且</w:t>
      </w:r>
      <w:r>
        <w:rPr>
          <w:rFonts w:hint="eastAsia" w:ascii="仿宋" w:hAnsi="仿宋" w:eastAsia="仿宋_GB2312" w:cs="仿宋"/>
          <w:color w:val="auto"/>
          <w:sz w:val="32"/>
          <w:szCs w:val="32"/>
        </w:rPr>
        <w:t>具备24小时内向全市医保定点医疗机构配送中选药品</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的能力和条件。</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color w:val="auto"/>
          <w:kern w:val="0"/>
          <w:sz w:val="32"/>
          <w:szCs w:val="32"/>
        </w:rPr>
      </w:pPr>
      <w:r>
        <w:rPr>
          <w:rFonts w:hint="eastAsia" w:ascii="仿宋" w:hAnsi="仿宋" w:eastAsia="仿宋_GB2312" w:cs="仿宋"/>
          <w:b/>
          <w:bCs/>
          <w:color w:val="auto"/>
          <w:sz w:val="32"/>
          <w:szCs w:val="32"/>
          <w:lang w:eastAsia="zh-CN"/>
        </w:rPr>
        <w:t>第五条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kern w:val="0"/>
          <w:sz w:val="32"/>
          <w:szCs w:val="32"/>
        </w:rPr>
        <w:t>配送企业实行备案管理</w:t>
      </w:r>
      <w:r>
        <w:rPr>
          <w:rFonts w:hint="eastAsia" w:ascii="仿宋" w:hAnsi="仿宋" w:eastAsia="仿宋_GB2312" w:cs="仿宋"/>
          <w:color w:val="auto"/>
          <w:kern w:val="0"/>
          <w:sz w:val="32"/>
          <w:szCs w:val="32"/>
          <w:lang w:eastAsia="zh-CN"/>
        </w:rPr>
        <w:t>，分</w:t>
      </w:r>
      <w:r>
        <w:rPr>
          <w:rFonts w:hint="eastAsia" w:ascii="仿宋" w:hAnsi="仿宋" w:eastAsia="仿宋_GB2312" w:cs="仿宋"/>
          <w:color w:val="auto"/>
          <w:kern w:val="0"/>
          <w:sz w:val="32"/>
          <w:szCs w:val="32"/>
        </w:rPr>
        <w:t>首次备案</w:t>
      </w:r>
      <w:r>
        <w:rPr>
          <w:rFonts w:hint="eastAsia" w:ascii="仿宋" w:hAnsi="仿宋" w:eastAsia="仿宋_GB2312" w:cs="仿宋"/>
          <w:color w:val="auto"/>
          <w:kern w:val="0"/>
          <w:sz w:val="32"/>
          <w:szCs w:val="32"/>
          <w:lang w:eastAsia="zh-CN"/>
        </w:rPr>
        <w:t>和</w:t>
      </w:r>
      <w:r>
        <w:rPr>
          <w:rFonts w:hint="eastAsia" w:ascii="仿宋" w:hAnsi="仿宋" w:eastAsia="仿宋_GB2312" w:cs="仿宋"/>
          <w:color w:val="auto"/>
          <w:kern w:val="0"/>
          <w:sz w:val="32"/>
          <w:szCs w:val="32"/>
        </w:rPr>
        <w:t>延续备案</w:t>
      </w:r>
      <w:r>
        <w:rPr>
          <w:rFonts w:hint="eastAsia" w:ascii="仿宋" w:hAnsi="仿宋" w:eastAsia="仿宋_GB2312" w:cs="仿宋"/>
          <w:color w:val="auto"/>
          <w:kern w:val="0"/>
          <w:sz w:val="32"/>
          <w:szCs w:val="32"/>
          <w:lang w:eastAsia="zh-CN"/>
        </w:rPr>
        <w:t>。</w:t>
      </w:r>
      <w:r>
        <w:rPr>
          <w:rFonts w:hint="eastAsia" w:ascii="仿宋" w:hAnsi="仿宋" w:eastAsia="仿宋_GB2312" w:cs="仿宋"/>
          <w:color w:val="auto"/>
          <w:kern w:val="0"/>
          <w:sz w:val="32"/>
          <w:szCs w:val="32"/>
        </w:rPr>
        <w:t>首次备案指新增配送企业第一次向</w:t>
      </w:r>
      <w:r>
        <w:rPr>
          <w:rFonts w:hint="eastAsia" w:ascii="仿宋" w:hAnsi="仿宋" w:eastAsia="仿宋_GB2312" w:cs="仿宋"/>
          <w:color w:val="auto"/>
          <w:kern w:val="0"/>
          <w:sz w:val="32"/>
          <w:szCs w:val="32"/>
          <w:lang w:eastAsia="zh-CN"/>
        </w:rPr>
        <w:t>市医保经办机构</w:t>
      </w:r>
      <w:r>
        <w:rPr>
          <w:rFonts w:hint="eastAsia" w:ascii="仿宋" w:hAnsi="仿宋" w:eastAsia="仿宋_GB2312" w:cs="仿宋"/>
          <w:color w:val="auto"/>
          <w:kern w:val="0"/>
          <w:sz w:val="32"/>
          <w:szCs w:val="32"/>
        </w:rPr>
        <w:t>提交备案表进行备案；延续备案指已备案的企业为次年拟开展药品</w:t>
      </w:r>
      <w:r>
        <w:rPr>
          <w:rFonts w:hint="eastAsia" w:ascii="仿宋" w:hAnsi="仿宋" w:eastAsia="仿宋_GB2312" w:cs="仿宋"/>
          <w:color w:val="auto"/>
          <w:kern w:val="0"/>
          <w:sz w:val="32"/>
          <w:szCs w:val="32"/>
          <w:lang w:eastAsia="zh-CN"/>
        </w:rPr>
        <w:t>医用耗材</w:t>
      </w:r>
      <w:r>
        <w:rPr>
          <w:rFonts w:hint="eastAsia" w:ascii="仿宋" w:hAnsi="仿宋" w:eastAsia="仿宋_GB2312" w:cs="仿宋"/>
          <w:color w:val="auto"/>
          <w:kern w:val="0"/>
          <w:sz w:val="32"/>
          <w:szCs w:val="32"/>
        </w:rPr>
        <w:t>配送进行的备案。</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color w:val="auto"/>
          <w:kern w:val="0"/>
          <w:sz w:val="32"/>
          <w:szCs w:val="32"/>
          <w:lang w:val="en-US" w:eastAsia="zh-CN"/>
        </w:rPr>
      </w:pPr>
      <w:r>
        <w:rPr>
          <w:rFonts w:hint="eastAsia" w:ascii="仿宋" w:hAnsi="仿宋" w:eastAsia="仿宋_GB2312" w:cs="仿宋"/>
          <w:b/>
          <w:bCs/>
          <w:color w:val="auto"/>
          <w:sz w:val="32"/>
          <w:szCs w:val="32"/>
          <w:lang w:eastAsia="zh-CN"/>
        </w:rPr>
        <w:t>第六条</w:t>
      </w:r>
      <w:r>
        <w:rPr>
          <w:rFonts w:hint="eastAsia" w:ascii="仿宋" w:hAnsi="仿宋" w:eastAsia="仿宋_GB2312" w:cs="仿宋"/>
          <w:color w:val="auto"/>
          <w:kern w:val="0"/>
          <w:sz w:val="32"/>
          <w:szCs w:val="32"/>
          <w:lang w:val="en-US" w:eastAsia="zh-CN"/>
        </w:rPr>
        <w:t xml:space="preserve">  </w:t>
      </w:r>
      <w:r>
        <w:rPr>
          <w:rFonts w:hint="eastAsia" w:ascii="仿宋" w:hAnsi="仿宋" w:eastAsia="仿宋_GB2312" w:cs="仿宋"/>
          <w:color w:val="auto"/>
          <w:kern w:val="0"/>
          <w:sz w:val="32"/>
          <w:szCs w:val="32"/>
          <w:lang w:eastAsia="zh-CN"/>
        </w:rPr>
        <w:t>首次备案时间一般每月上旬</w:t>
      </w:r>
      <w:r>
        <w:rPr>
          <w:rFonts w:hint="eastAsia" w:ascii="仿宋" w:hAnsi="仿宋" w:eastAsia="仿宋_GB2312" w:cs="仿宋"/>
          <w:color w:val="auto"/>
          <w:kern w:val="0"/>
          <w:sz w:val="32"/>
          <w:szCs w:val="32"/>
          <w:lang w:val="en-US" w:eastAsia="zh-CN"/>
        </w:rPr>
        <w:t>工作日</w:t>
      </w:r>
      <w:r>
        <w:rPr>
          <w:rFonts w:hint="eastAsia" w:ascii="仿宋" w:hAnsi="仿宋" w:eastAsia="仿宋_GB2312" w:cs="仿宋"/>
          <w:color w:val="auto"/>
          <w:kern w:val="0"/>
          <w:sz w:val="32"/>
          <w:szCs w:val="32"/>
          <w:lang w:eastAsia="zh-CN"/>
        </w:rPr>
        <w:t>受理，延续备案时间在每年</w:t>
      </w:r>
      <w:r>
        <w:rPr>
          <w:rFonts w:hint="eastAsia" w:ascii="仿宋" w:hAnsi="仿宋" w:eastAsia="仿宋_GB2312" w:cs="仿宋"/>
          <w:color w:val="auto"/>
          <w:kern w:val="0"/>
          <w:sz w:val="32"/>
          <w:szCs w:val="32"/>
          <w:lang w:val="en-US" w:eastAsia="zh-CN"/>
        </w:rPr>
        <w:t>1月上旬工作日受理。</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default" w:ascii="仿宋" w:hAnsi="仿宋" w:eastAsia="仿宋_GB2312" w:cs="仿宋"/>
          <w:color w:val="auto"/>
          <w:kern w:val="0"/>
          <w:sz w:val="32"/>
          <w:szCs w:val="32"/>
          <w:lang w:val="en-US" w:eastAsia="zh-CN"/>
        </w:rPr>
      </w:pPr>
      <w:r>
        <w:rPr>
          <w:rFonts w:hint="eastAsia" w:ascii="仿宋" w:hAnsi="仿宋" w:eastAsia="仿宋_GB2312" w:cs="仿宋"/>
          <w:b/>
          <w:bCs/>
          <w:color w:val="auto"/>
          <w:sz w:val="32"/>
          <w:szCs w:val="32"/>
          <w:lang w:val="en-US" w:eastAsia="zh-CN"/>
        </w:rPr>
        <w:t>第七条</w:t>
      </w:r>
      <w:r>
        <w:rPr>
          <w:rFonts w:hint="eastAsia" w:ascii="仿宋" w:hAnsi="仿宋" w:eastAsia="仿宋_GB2312" w:cs="仿宋"/>
          <w:color w:val="auto"/>
          <w:kern w:val="0"/>
          <w:sz w:val="32"/>
          <w:szCs w:val="32"/>
          <w:lang w:val="en-US" w:eastAsia="zh-CN"/>
        </w:rPr>
        <w:t xml:space="preserve">  配送企业应在备案时间内向市医疗保障局提交备案表进行首次或延续备案（</w:t>
      </w:r>
      <w:r>
        <w:rPr>
          <w:rFonts w:hint="eastAsia" w:ascii="仿宋" w:hAnsi="仿宋" w:eastAsia="仿宋_GB2312" w:cs="仿宋"/>
          <w:color w:val="auto"/>
          <w:sz w:val="32"/>
          <w:szCs w:val="32"/>
          <w:lang w:eastAsia="zh-CN"/>
        </w:rPr>
        <w:t>同时提交信用承诺书）</w:t>
      </w:r>
      <w:r>
        <w:rPr>
          <w:rFonts w:hint="eastAsia" w:ascii="仿宋" w:hAnsi="仿宋" w:eastAsia="仿宋_GB2312" w:cs="仿宋"/>
          <w:color w:val="auto"/>
          <w:kern w:val="0"/>
          <w:sz w:val="32"/>
          <w:szCs w:val="32"/>
          <w:lang w:val="en-US" w:eastAsia="zh-CN"/>
        </w:rPr>
        <w:t>，已备案的企业名单将在审定后公示。</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textAlignment w:val="auto"/>
        <w:rPr>
          <w:rFonts w:hint="eastAsia" w:ascii="仿宋" w:hAnsi="仿宋" w:eastAsia="仿宋_GB2312" w:cs="仿宋"/>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配送流程管理</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color w:val="auto"/>
          <w:sz w:val="32"/>
          <w:szCs w:val="32"/>
        </w:rPr>
      </w:pPr>
      <w:r>
        <w:rPr>
          <w:rFonts w:hint="eastAsia" w:ascii="仿宋" w:hAnsi="仿宋" w:eastAsia="仿宋_GB2312" w:cs="仿宋"/>
          <w:b/>
          <w:bCs/>
          <w:color w:val="auto"/>
          <w:sz w:val="32"/>
          <w:szCs w:val="32"/>
          <w:lang w:eastAsia="zh-CN"/>
        </w:rPr>
        <w:t>第八条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rPr>
        <w:t>在确保供应的前提下，</w:t>
      </w:r>
      <w:r>
        <w:rPr>
          <w:rFonts w:hint="eastAsia" w:ascii="仿宋" w:hAnsi="仿宋" w:eastAsia="仿宋_GB2312" w:cs="仿宋"/>
          <w:i w:val="0"/>
          <w:iCs w:val="0"/>
          <w:caps w:val="0"/>
          <w:color w:val="auto"/>
          <w:spacing w:val="0"/>
          <w:sz w:val="32"/>
          <w:szCs w:val="32"/>
        </w:rPr>
        <w:t>中选产品由中选企业自主委托配送企业配送</w:t>
      </w:r>
      <w:r>
        <w:rPr>
          <w:rFonts w:hint="eastAsia" w:ascii="仿宋" w:hAnsi="仿宋" w:eastAsia="仿宋_GB2312" w:cs="仿宋"/>
          <w:color w:val="auto"/>
          <w:sz w:val="32"/>
          <w:szCs w:val="32"/>
          <w:lang w:eastAsia="zh-CN"/>
        </w:rPr>
        <w:t>，</w:t>
      </w:r>
      <w:r>
        <w:rPr>
          <w:rFonts w:hint="eastAsia" w:ascii="仿宋" w:hAnsi="仿宋" w:eastAsia="仿宋_GB2312" w:cs="仿宋"/>
          <w:color w:val="auto"/>
          <w:sz w:val="32"/>
          <w:szCs w:val="32"/>
        </w:rPr>
        <w:t>原则上每个</w:t>
      </w:r>
      <w:r>
        <w:rPr>
          <w:rFonts w:hint="eastAsia" w:ascii="仿宋" w:hAnsi="仿宋" w:eastAsia="仿宋_GB2312" w:cs="仿宋"/>
          <w:color w:val="auto"/>
          <w:sz w:val="32"/>
          <w:szCs w:val="32"/>
          <w:lang w:eastAsia="zh-CN"/>
        </w:rPr>
        <w:t>集采</w:t>
      </w:r>
      <w:r>
        <w:rPr>
          <w:rFonts w:hint="eastAsia" w:ascii="仿宋" w:hAnsi="仿宋" w:eastAsia="仿宋_GB2312" w:cs="仿宋"/>
          <w:color w:val="auto"/>
          <w:sz w:val="32"/>
          <w:szCs w:val="32"/>
        </w:rPr>
        <w:t>中选</w:t>
      </w:r>
      <w:r>
        <w:rPr>
          <w:rFonts w:hint="eastAsia" w:ascii="仿宋" w:hAnsi="仿宋" w:eastAsia="仿宋_GB2312" w:cs="仿宋"/>
          <w:color w:val="auto"/>
          <w:sz w:val="32"/>
          <w:szCs w:val="32"/>
          <w:lang w:eastAsia="zh-CN"/>
        </w:rPr>
        <w:t>品种委托</w:t>
      </w:r>
      <w:r>
        <w:rPr>
          <w:rFonts w:hint="eastAsia" w:ascii="仿宋" w:hAnsi="仿宋" w:eastAsia="仿宋_GB2312" w:cs="仿宋"/>
          <w:color w:val="auto"/>
          <w:sz w:val="32"/>
          <w:szCs w:val="32"/>
        </w:rPr>
        <w:t>配送</w:t>
      </w:r>
      <w:r>
        <w:rPr>
          <w:rFonts w:hint="eastAsia" w:ascii="仿宋" w:hAnsi="仿宋" w:eastAsia="仿宋_GB2312" w:cs="仿宋"/>
          <w:color w:val="auto"/>
          <w:sz w:val="32"/>
          <w:szCs w:val="32"/>
          <w:lang w:eastAsia="zh-CN"/>
        </w:rPr>
        <w:t>企业不少于</w:t>
      </w:r>
      <w:r>
        <w:rPr>
          <w:rFonts w:hint="eastAsia" w:ascii="仿宋" w:hAnsi="仿宋" w:eastAsia="仿宋_GB2312" w:cs="仿宋"/>
          <w:color w:val="auto"/>
          <w:sz w:val="32"/>
          <w:szCs w:val="32"/>
          <w:lang w:val="en-US" w:eastAsia="zh-CN"/>
        </w:rPr>
        <w:t>2家、</w:t>
      </w:r>
      <w:r>
        <w:rPr>
          <w:rFonts w:hint="eastAsia" w:ascii="仿宋" w:hAnsi="仿宋" w:eastAsia="仿宋_GB2312" w:cs="仿宋"/>
          <w:color w:val="auto"/>
          <w:sz w:val="32"/>
          <w:szCs w:val="32"/>
        </w:rPr>
        <w:t>不超过</w:t>
      </w:r>
      <w:r>
        <w:rPr>
          <w:rFonts w:hint="eastAsia" w:ascii="仿宋" w:hAnsi="仿宋" w:eastAsia="仿宋_GB2312" w:cs="仿宋"/>
          <w:color w:val="auto"/>
          <w:sz w:val="32"/>
          <w:szCs w:val="32"/>
          <w:lang w:val="en-US" w:eastAsia="zh-CN"/>
        </w:rPr>
        <w:t>5</w:t>
      </w:r>
      <w:r>
        <w:rPr>
          <w:rFonts w:hint="eastAsia" w:ascii="仿宋" w:hAnsi="仿宋" w:eastAsia="仿宋_GB2312" w:cs="仿宋"/>
          <w:color w:val="auto"/>
          <w:sz w:val="32"/>
          <w:szCs w:val="32"/>
        </w:rPr>
        <w:t>家，且至少有1家具备覆盖全</w:t>
      </w:r>
      <w:r>
        <w:rPr>
          <w:rFonts w:hint="eastAsia" w:ascii="仿宋" w:hAnsi="仿宋" w:eastAsia="仿宋_GB2312" w:cs="仿宋"/>
          <w:color w:val="auto"/>
          <w:sz w:val="32"/>
          <w:szCs w:val="32"/>
          <w:lang w:eastAsia="zh-CN"/>
        </w:rPr>
        <w:t>市所有医疗机构</w:t>
      </w:r>
      <w:r>
        <w:rPr>
          <w:rFonts w:hint="eastAsia" w:ascii="仿宋" w:hAnsi="仿宋" w:eastAsia="仿宋_GB2312" w:cs="仿宋"/>
          <w:color w:val="auto"/>
          <w:sz w:val="32"/>
          <w:szCs w:val="32"/>
        </w:rPr>
        <w:t>的配送能力。</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lang w:eastAsia="zh-CN"/>
        </w:rPr>
        <w:t>中选企业自行配送的，原则上只能配送本企业产品。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Times New Roman" w:hAnsi="Times New Roman" w:eastAsia="仿宋_GB2312" w:cs="Times New Roman"/>
          <w:bCs/>
          <w:color w:val="auto"/>
          <w:kern w:val="2"/>
          <w:sz w:val="32"/>
          <w:szCs w:val="32"/>
          <w:lang w:eastAsia="zh-CN"/>
        </w:rPr>
      </w:pPr>
      <w:r>
        <w:rPr>
          <w:rFonts w:hint="eastAsia" w:ascii="仿宋" w:hAnsi="仿宋" w:eastAsia="仿宋_GB2312" w:cs="仿宋"/>
          <w:b/>
          <w:bCs/>
          <w:color w:val="auto"/>
          <w:sz w:val="32"/>
          <w:szCs w:val="32"/>
          <w:lang w:eastAsia="zh-CN"/>
        </w:rPr>
        <w:t>第九条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lang w:eastAsia="zh-CN"/>
        </w:rPr>
        <w:t>医保经办机构代表</w:t>
      </w:r>
      <w:r>
        <w:rPr>
          <w:rFonts w:hint="eastAsia" w:ascii="仿宋" w:hAnsi="仿宋" w:eastAsia="仿宋_GB2312" w:cs="仿宋"/>
          <w:color w:val="auto"/>
          <w:sz w:val="32"/>
          <w:szCs w:val="32"/>
        </w:rPr>
        <w:t>医疗机构</w:t>
      </w:r>
      <w:r>
        <w:rPr>
          <w:rFonts w:hint="eastAsia" w:ascii="仿宋" w:hAnsi="仿宋" w:eastAsia="仿宋_GB2312" w:cs="仿宋"/>
          <w:color w:val="auto"/>
          <w:sz w:val="32"/>
          <w:szCs w:val="32"/>
          <w:lang w:eastAsia="zh-CN"/>
        </w:rPr>
        <w:t>与生产企业及生产企业</w:t>
      </w:r>
      <w:r>
        <w:rPr>
          <w:rFonts w:hint="eastAsia" w:ascii="仿宋" w:hAnsi="仿宋" w:eastAsia="仿宋_GB2312" w:cs="仿宋"/>
          <w:color w:val="auto"/>
          <w:sz w:val="32"/>
          <w:szCs w:val="32"/>
        </w:rPr>
        <w:t>选择的配送</w:t>
      </w:r>
      <w:r>
        <w:rPr>
          <w:rFonts w:hint="eastAsia" w:ascii="仿宋" w:hAnsi="仿宋" w:eastAsia="仿宋_GB2312" w:cs="仿宋"/>
          <w:color w:val="auto"/>
          <w:sz w:val="32"/>
          <w:szCs w:val="32"/>
          <w:lang w:eastAsia="zh-CN"/>
        </w:rPr>
        <w:t>企业签约，</w:t>
      </w:r>
      <w:r>
        <w:rPr>
          <w:rFonts w:hint="eastAsia" w:ascii="仿宋" w:hAnsi="仿宋" w:eastAsia="仿宋_GB2312" w:cs="仿宋"/>
          <w:color w:val="auto"/>
          <w:sz w:val="32"/>
          <w:szCs w:val="32"/>
        </w:rPr>
        <w:t>根据集中采购结果签订药品</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购销合同，履行合同规定的责任和义务。</w:t>
      </w:r>
      <w:r>
        <w:rPr>
          <w:rFonts w:hint="eastAsia" w:ascii="Times New Roman" w:hAnsi="Times New Roman" w:eastAsia="仿宋_GB2312" w:cs="Times New Roman"/>
          <w:bCs/>
          <w:color w:val="auto"/>
          <w:kern w:val="2"/>
          <w:sz w:val="32"/>
          <w:szCs w:val="32"/>
        </w:rPr>
        <w:t>签订协议时</w:t>
      </w:r>
      <w:r>
        <w:rPr>
          <w:rFonts w:hint="eastAsia" w:ascii="Times New Roman" w:hAnsi="Times New Roman" w:eastAsia="仿宋_GB2312" w:cs="Times New Roman"/>
          <w:bCs/>
          <w:color w:val="auto"/>
          <w:kern w:val="2"/>
          <w:sz w:val="32"/>
          <w:szCs w:val="32"/>
          <w:lang w:eastAsia="zh-CN"/>
        </w:rPr>
        <w:t>，配送企业和医疗机构应该相互提供</w:t>
      </w:r>
      <w:r>
        <w:rPr>
          <w:rFonts w:hint="eastAsia" w:ascii="Times New Roman" w:hAnsi="Times New Roman" w:eastAsia="仿宋_GB2312" w:cs="Times New Roman"/>
          <w:bCs/>
          <w:color w:val="auto"/>
          <w:kern w:val="2"/>
          <w:sz w:val="32"/>
          <w:szCs w:val="32"/>
        </w:rPr>
        <w:t>统一社会信用代码证</w:t>
      </w:r>
      <w:r>
        <w:rPr>
          <w:rFonts w:hint="eastAsia" w:ascii="Times New Roman" w:hAnsi="Times New Roman" w:eastAsia="仿宋_GB2312" w:cs="Times New Roman"/>
          <w:bCs/>
          <w:color w:val="auto"/>
          <w:kern w:val="2"/>
          <w:sz w:val="32"/>
          <w:szCs w:val="32"/>
          <w:lang w:eastAsia="zh-CN"/>
        </w:rPr>
        <w:t>、</w:t>
      </w:r>
      <w:r>
        <w:rPr>
          <w:rFonts w:hint="eastAsia" w:ascii="Times New Roman" w:hAnsi="Times New Roman" w:eastAsia="仿宋_GB2312" w:cs="Times New Roman"/>
          <w:bCs/>
          <w:color w:val="auto"/>
          <w:kern w:val="2"/>
          <w:sz w:val="32"/>
          <w:szCs w:val="32"/>
        </w:rPr>
        <w:t>药品经营许可证</w:t>
      </w:r>
      <w:r>
        <w:rPr>
          <w:rFonts w:hint="eastAsia" w:ascii="Times New Roman" w:hAnsi="Times New Roman" w:eastAsia="仿宋_GB2312" w:cs="Times New Roman"/>
          <w:bCs/>
          <w:color w:val="auto"/>
          <w:kern w:val="2"/>
          <w:sz w:val="32"/>
          <w:szCs w:val="32"/>
          <w:lang w:eastAsia="zh-CN"/>
        </w:rPr>
        <w:t>（批发）、</w:t>
      </w:r>
      <w:r>
        <w:rPr>
          <w:rFonts w:hint="eastAsia" w:ascii="Times New Roman" w:hAnsi="Times New Roman" w:eastAsia="仿宋_GB2312" w:cs="Times New Roman"/>
          <w:bCs/>
          <w:color w:val="auto"/>
          <w:kern w:val="2"/>
          <w:sz w:val="32"/>
          <w:szCs w:val="32"/>
        </w:rPr>
        <w:t>GSP证书</w:t>
      </w:r>
      <w:r>
        <w:rPr>
          <w:rFonts w:hint="eastAsia" w:ascii="Times New Roman" w:hAnsi="Times New Roman" w:eastAsia="仿宋_GB2312" w:cs="Times New Roman"/>
          <w:bCs/>
          <w:color w:val="auto"/>
          <w:kern w:val="2"/>
          <w:sz w:val="32"/>
          <w:szCs w:val="32"/>
          <w:lang w:eastAsia="zh-CN"/>
        </w:rPr>
        <w:t>等相关资料</w:t>
      </w:r>
      <w:r>
        <w:rPr>
          <w:rFonts w:hint="eastAsia" w:ascii="Times New Roman" w:hAnsi="Times New Roman" w:eastAsia="仿宋_GB2312" w:cs="Times New Roman"/>
          <w:bCs/>
          <w:color w:val="auto"/>
          <w:kern w:val="2"/>
          <w:sz w:val="32"/>
          <w:szCs w:val="32"/>
        </w:rPr>
        <w:t>。</w:t>
      </w:r>
      <w:r>
        <w:rPr>
          <w:rFonts w:hint="eastAsia" w:ascii="Times New Roman" w:hAnsi="Times New Roman" w:eastAsia="仿宋_GB2312" w:cs="Times New Roman"/>
          <w:bCs/>
          <w:color w:val="auto"/>
          <w:kern w:val="2"/>
          <w:sz w:val="32"/>
          <w:szCs w:val="32"/>
          <w:lang w:eastAsia="zh-CN"/>
        </w:rPr>
        <w:t>医疗机构不得以任何理由阻止已签约的配送公司进院。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b/>
          <w:bCs/>
          <w:color w:val="auto"/>
          <w:sz w:val="32"/>
          <w:szCs w:val="32"/>
          <w:lang w:eastAsia="zh-CN"/>
        </w:rPr>
        <w:t>第十条</w:t>
      </w:r>
      <w:r>
        <w:rPr>
          <w:rFonts w:hint="eastAsia" w:ascii="仿宋" w:hAnsi="仿宋" w:eastAsia="仿宋_GB2312" w:cs="仿宋"/>
          <w:b/>
          <w:bCs/>
          <w:color w:val="auto"/>
          <w:sz w:val="32"/>
          <w:szCs w:val="32"/>
          <w:lang w:val="en-US" w:eastAsia="zh-CN"/>
        </w:rPr>
        <w:t xml:space="preserve">  </w:t>
      </w:r>
      <w:r>
        <w:rPr>
          <w:rFonts w:hint="eastAsia" w:ascii="Times New Roman" w:hAnsi="Times New Roman" w:eastAsia="仿宋_GB2312" w:cs="Times New Roman"/>
          <w:bCs/>
          <w:color w:val="auto"/>
          <w:kern w:val="2"/>
          <w:sz w:val="32"/>
          <w:szCs w:val="32"/>
          <w:lang w:eastAsia="zh-CN"/>
        </w:rPr>
        <w:t>医疗机构采购下单应有计划性。一周</w:t>
      </w:r>
      <w:r>
        <w:rPr>
          <w:rFonts w:hint="eastAsia" w:ascii="Times New Roman" w:hAnsi="Times New Roman" w:eastAsia="仿宋_GB2312" w:cs="Times New Roman"/>
          <w:bCs/>
          <w:color w:val="auto"/>
          <w:kern w:val="2"/>
          <w:sz w:val="32"/>
          <w:szCs w:val="32"/>
          <w:lang w:val="en-US" w:eastAsia="zh-CN"/>
        </w:rPr>
        <w:t>内，</w:t>
      </w:r>
      <w:r>
        <w:rPr>
          <w:rFonts w:hint="eastAsia" w:ascii="Times New Roman" w:hAnsi="Times New Roman" w:eastAsia="仿宋_GB2312" w:cs="Times New Roman"/>
          <w:bCs/>
          <w:color w:val="auto"/>
          <w:kern w:val="2"/>
          <w:sz w:val="32"/>
          <w:szCs w:val="32"/>
          <w:lang w:eastAsia="zh-CN"/>
        </w:rPr>
        <w:t>三级医院一般</w:t>
      </w:r>
      <w:r>
        <w:rPr>
          <w:rFonts w:hint="eastAsia" w:ascii="Times New Roman" w:hAnsi="Times New Roman" w:eastAsia="仿宋_GB2312" w:cs="Times New Roman"/>
          <w:bCs/>
          <w:color w:val="auto"/>
          <w:kern w:val="2"/>
          <w:sz w:val="32"/>
          <w:szCs w:val="32"/>
          <w:lang w:val="en-US" w:eastAsia="zh-CN"/>
        </w:rPr>
        <w:t>不超过3次，</w:t>
      </w:r>
      <w:r>
        <w:rPr>
          <w:rFonts w:hint="eastAsia" w:ascii="Times New Roman" w:hAnsi="Times New Roman" w:eastAsia="仿宋_GB2312" w:cs="Times New Roman"/>
          <w:bCs/>
          <w:color w:val="auto"/>
          <w:kern w:val="2"/>
          <w:sz w:val="32"/>
          <w:szCs w:val="32"/>
          <w:lang w:eastAsia="zh-CN"/>
        </w:rPr>
        <w:t>二级医院一般</w:t>
      </w:r>
      <w:r>
        <w:rPr>
          <w:rFonts w:hint="eastAsia" w:ascii="Times New Roman" w:hAnsi="Times New Roman" w:eastAsia="仿宋_GB2312" w:cs="Times New Roman"/>
          <w:bCs/>
          <w:color w:val="auto"/>
          <w:kern w:val="2"/>
          <w:sz w:val="32"/>
          <w:szCs w:val="32"/>
          <w:lang w:val="en-US" w:eastAsia="zh-CN"/>
        </w:rPr>
        <w:t>不超过2次，乡镇卫生院</w:t>
      </w:r>
      <w:r>
        <w:rPr>
          <w:rFonts w:hint="eastAsia" w:ascii="Times New Roman" w:hAnsi="Times New Roman" w:eastAsia="仿宋_GB2312" w:cs="Times New Roman"/>
          <w:bCs/>
          <w:color w:val="auto"/>
          <w:kern w:val="2"/>
          <w:sz w:val="32"/>
          <w:szCs w:val="32"/>
          <w:lang w:eastAsia="zh-CN"/>
        </w:rPr>
        <w:t>一般</w:t>
      </w:r>
      <w:r>
        <w:rPr>
          <w:rFonts w:hint="eastAsia" w:ascii="Times New Roman" w:hAnsi="Times New Roman" w:eastAsia="仿宋_GB2312" w:cs="Times New Roman"/>
          <w:bCs/>
          <w:color w:val="auto"/>
          <w:kern w:val="2"/>
          <w:sz w:val="32"/>
          <w:szCs w:val="32"/>
          <w:lang w:val="en-US" w:eastAsia="zh-CN"/>
        </w:rPr>
        <w:t>不超过1次（急抢救药</w:t>
      </w:r>
      <w:r>
        <w:rPr>
          <w:rFonts w:hint="eastAsia" w:ascii="Times New Roman" w:hAnsi="Times New Roman" w:eastAsia="仿宋_GB2312" w:cs="Times New Roman"/>
          <w:bCs/>
          <w:color w:val="000000" w:themeColor="text1"/>
          <w:kern w:val="2"/>
          <w:sz w:val="32"/>
          <w:szCs w:val="32"/>
          <w:lang w:val="en-US" w:eastAsia="zh-CN"/>
          <w14:textFill>
            <w14:solidFill>
              <w14:schemeClr w14:val="tx1"/>
            </w14:solidFill>
          </w14:textFill>
        </w:rPr>
        <w:t>品及医</w:t>
      </w:r>
      <w:r>
        <w:rPr>
          <w:rFonts w:hint="eastAsia" w:ascii="Times New Roman" w:hAnsi="Times New Roman" w:eastAsia="仿宋_GB2312" w:cs="Times New Roman"/>
          <w:bCs/>
          <w:color w:val="auto"/>
          <w:kern w:val="2"/>
          <w:sz w:val="32"/>
          <w:szCs w:val="32"/>
          <w:lang w:val="en-US" w:eastAsia="zh-CN"/>
        </w:rPr>
        <w:t>用耗材除外）。</w:t>
      </w:r>
      <w:r>
        <w:rPr>
          <w:rFonts w:hint="eastAsia" w:ascii="Times New Roman" w:hAnsi="Times New Roman" w:eastAsia="仿宋_GB2312" w:cs="Times New Roman"/>
          <w:bCs/>
          <w:color w:val="auto"/>
          <w:kern w:val="2"/>
          <w:sz w:val="32"/>
          <w:szCs w:val="32"/>
          <w:lang w:eastAsia="zh-CN"/>
        </w:rPr>
        <w:t>医疗机构</w:t>
      </w:r>
      <w:r>
        <w:rPr>
          <w:rFonts w:hint="eastAsia" w:ascii="Times New Roman" w:hAnsi="Times New Roman" w:eastAsia="仿宋_GB2312" w:cs="Times New Roman"/>
          <w:bCs/>
          <w:color w:val="auto"/>
          <w:kern w:val="2"/>
          <w:sz w:val="32"/>
          <w:szCs w:val="32"/>
        </w:rPr>
        <w:t>发送的采购订单，</w:t>
      </w:r>
      <w:r>
        <w:rPr>
          <w:rFonts w:hint="eastAsia" w:ascii="仿宋" w:hAnsi="仿宋" w:eastAsia="仿宋_GB2312" w:cs="仿宋"/>
          <w:color w:val="auto"/>
          <w:sz w:val="32"/>
          <w:szCs w:val="32"/>
          <w:lang w:eastAsia="zh-CN"/>
        </w:rPr>
        <w:t>配送企业应在</w:t>
      </w:r>
      <w:r>
        <w:rPr>
          <w:rFonts w:hint="eastAsia" w:ascii="仿宋" w:hAnsi="仿宋" w:eastAsia="仿宋_GB2312" w:cs="仿宋"/>
          <w:color w:val="auto"/>
          <w:sz w:val="32"/>
          <w:szCs w:val="32"/>
          <w:lang w:val="en-US" w:eastAsia="zh-CN"/>
        </w:rPr>
        <w:t>24小时内确认。医疗机构收货验收合格后，应在3日内完成入库并在平台上确认。</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Times New Roman" w:hAnsi="Times New Roman" w:eastAsia="仿宋_GB2312" w:cs="Times New Roman"/>
          <w:bCs/>
          <w:color w:val="auto"/>
          <w:kern w:val="2"/>
          <w:sz w:val="32"/>
          <w:szCs w:val="32"/>
          <w:lang w:eastAsia="zh-CN"/>
        </w:rPr>
      </w:pPr>
      <w:r>
        <w:rPr>
          <w:rFonts w:hint="eastAsia" w:ascii="仿宋" w:hAnsi="仿宋" w:eastAsia="仿宋_GB2312" w:cs="仿宋"/>
          <w:b/>
          <w:bCs/>
          <w:color w:val="auto"/>
          <w:sz w:val="32"/>
          <w:szCs w:val="32"/>
          <w:lang w:eastAsia="zh-CN"/>
        </w:rPr>
        <w:t>第十一条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i w:val="0"/>
          <w:iCs w:val="0"/>
          <w:color w:val="auto"/>
          <w:spacing w:val="0"/>
          <w:sz w:val="32"/>
          <w:szCs w:val="32"/>
          <w:shd w:val="clear" w:fill="FFFFFF"/>
          <w:lang w:eastAsia="zh-CN"/>
        </w:rPr>
        <w:t>配送企业</w:t>
      </w:r>
      <w:r>
        <w:rPr>
          <w:rFonts w:hint="eastAsia" w:ascii="仿宋" w:hAnsi="仿宋" w:eastAsia="仿宋_GB2312" w:cs="仿宋"/>
          <w:i w:val="0"/>
          <w:iCs w:val="0"/>
          <w:color w:val="auto"/>
          <w:spacing w:val="0"/>
          <w:sz w:val="32"/>
          <w:szCs w:val="32"/>
          <w:shd w:val="clear" w:fill="FFFFFF"/>
        </w:rPr>
        <w:t>应</w:t>
      </w:r>
      <w:r>
        <w:rPr>
          <w:rFonts w:hint="eastAsia" w:ascii="仿宋" w:hAnsi="仿宋" w:eastAsia="仿宋_GB2312" w:cs="仿宋"/>
          <w:i w:val="0"/>
          <w:iCs w:val="0"/>
          <w:color w:val="auto"/>
          <w:spacing w:val="0"/>
          <w:sz w:val="32"/>
          <w:szCs w:val="32"/>
          <w:shd w:val="clear" w:fill="FFFFFF"/>
          <w:lang w:eastAsia="zh-CN"/>
        </w:rPr>
        <w:t>按时完成</w:t>
      </w:r>
      <w:r>
        <w:rPr>
          <w:rFonts w:hint="eastAsia" w:ascii="仿宋" w:hAnsi="仿宋" w:eastAsia="仿宋_GB2312" w:cs="仿宋"/>
          <w:i w:val="0"/>
          <w:iCs w:val="0"/>
          <w:color w:val="auto"/>
          <w:spacing w:val="0"/>
          <w:sz w:val="32"/>
          <w:szCs w:val="32"/>
          <w:shd w:val="clear" w:fill="FFFFFF"/>
        </w:rPr>
        <w:t>配送。</w:t>
      </w:r>
      <w:r>
        <w:rPr>
          <w:rFonts w:hint="eastAsia" w:ascii="仿宋" w:hAnsi="仿宋" w:eastAsia="仿宋_GB2312" w:cs="仿宋"/>
          <w:i w:val="0"/>
          <w:iCs w:val="0"/>
          <w:color w:val="auto"/>
          <w:spacing w:val="0"/>
          <w:sz w:val="32"/>
          <w:szCs w:val="32"/>
          <w:shd w:val="clear" w:fill="FFFFFF"/>
          <w:lang w:eastAsia="zh-CN"/>
        </w:rPr>
        <w:t>除</w:t>
      </w:r>
      <w:r>
        <w:rPr>
          <w:rFonts w:hint="eastAsia" w:ascii="Times New Roman" w:hAnsi="Times New Roman" w:eastAsia="仿宋_GB2312" w:cs="Times New Roman"/>
          <w:bCs/>
          <w:color w:val="auto"/>
          <w:kern w:val="2"/>
          <w:sz w:val="32"/>
          <w:szCs w:val="32"/>
        </w:rPr>
        <w:t>不可抗力</w:t>
      </w:r>
      <w:r>
        <w:rPr>
          <w:rFonts w:hint="eastAsia" w:ascii="Times New Roman" w:hAnsi="Times New Roman" w:eastAsia="仿宋_GB2312" w:cs="Times New Roman"/>
          <w:bCs/>
          <w:color w:val="auto"/>
          <w:kern w:val="2"/>
          <w:sz w:val="32"/>
          <w:szCs w:val="32"/>
          <w:lang w:eastAsia="zh-CN"/>
        </w:rPr>
        <w:t>情况除外，</w:t>
      </w:r>
      <w:r>
        <w:rPr>
          <w:rFonts w:hint="eastAsia" w:ascii="仿宋" w:hAnsi="仿宋" w:eastAsia="仿宋_GB2312" w:cs="仿宋"/>
          <w:i w:val="0"/>
          <w:iCs w:val="0"/>
          <w:color w:val="auto"/>
          <w:spacing w:val="0"/>
          <w:sz w:val="32"/>
          <w:szCs w:val="32"/>
          <w:shd w:val="clear" w:fill="FFFFFF"/>
        </w:rPr>
        <w:t>对于签订有定期定量采购合同的药品</w:t>
      </w:r>
      <w:r>
        <w:rPr>
          <w:rFonts w:hint="eastAsia" w:ascii="仿宋" w:hAnsi="仿宋" w:eastAsia="仿宋_GB2312" w:cs="仿宋"/>
          <w:i w:val="0"/>
          <w:iCs w:val="0"/>
          <w:color w:val="auto"/>
          <w:spacing w:val="0"/>
          <w:sz w:val="32"/>
          <w:szCs w:val="32"/>
          <w:shd w:val="clear" w:fill="FFFFFF"/>
          <w:lang w:eastAsia="zh-CN"/>
        </w:rPr>
        <w:t>医用耗材</w:t>
      </w:r>
      <w:r>
        <w:rPr>
          <w:rFonts w:hint="eastAsia" w:ascii="仿宋" w:hAnsi="仿宋" w:eastAsia="仿宋_GB2312" w:cs="仿宋"/>
          <w:i w:val="0"/>
          <w:iCs w:val="0"/>
          <w:color w:val="auto"/>
          <w:spacing w:val="0"/>
          <w:sz w:val="32"/>
          <w:szCs w:val="32"/>
          <w:shd w:val="clear" w:fill="FFFFFF"/>
        </w:rPr>
        <w:t>，不论医疗机构路程远近及采购数量和金额多少</w:t>
      </w:r>
      <w:r>
        <w:rPr>
          <w:rFonts w:hint="eastAsia" w:ascii="仿宋" w:hAnsi="仿宋" w:eastAsia="仿宋_GB2312" w:cs="仿宋"/>
          <w:i w:val="0"/>
          <w:iCs w:val="0"/>
          <w:color w:val="auto"/>
          <w:spacing w:val="0"/>
          <w:sz w:val="32"/>
          <w:szCs w:val="32"/>
          <w:shd w:val="clear" w:fill="FFFFFF"/>
          <w:lang w:eastAsia="zh-CN"/>
        </w:rPr>
        <w:t>，应</w:t>
      </w:r>
      <w:r>
        <w:rPr>
          <w:rFonts w:hint="eastAsia" w:ascii="仿宋" w:hAnsi="仿宋" w:eastAsia="仿宋_GB2312" w:cs="仿宋"/>
          <w:i w:val="0"/>
          <w:iCs w:val="0"/>
          <w:color w:val="auto"/>
          <w:spacing w:val="0"/>
          <w:sz w:val="32"/>
          <w:szCs w:val="32"/>
          <w:shd w:val="clear" w:fill="FFFFFF"/>
        </w:rPr>
        <w:t>按时保质保量供货</w:t>
      </w:r>
      <w:r>
        <w:rPr>
          <w:rFonts w:hint="eastAsia" w:ascii="仿宋" w:hAnsi="仿宋" w:eastAsia="仿宋_GB2312" w:cs="仿宋"/>
          <w:i w:val="0"/>
          <w:iCs w:val="0"/>
          <w:color w:val="auto"/>
          <w:spacing w:val="0"/>
          <w:sz w:val="32"/>
          <w:szCs w:val="32"/>
          <w:shd w:val="clear" w:fill="FFFFFF"/>
          <w:lang w:eastAsia="zh-CN"/>
        </w:rPr>
        <w:t>到位。</w:t>
      </w:r>
      <w:r>
        <w:rPr>
          <w:rFonts w:hint="eastAsia" w:ascii="仿宋" w:hAnsi="仿宋" w:eastAsia="仿宋_GB2312" w:cs="仿宋"/>
          <w:i w:val="0"/>
          <w:iCs w:val="0"/>
          <w:color w:val="000000" w:themeColor="text1"/>
          <w:spacing w:val="0"/>
          <w:sz w:val="32"/>
          <w:szCs w:val="32"/>
          <w:shd w:val="clear" w:fill="FFFFFF"/>
          <w14:textFill>
            <w14:solidFill>
              <w14:schemeClr w14:val="tx1"/>
            </w14:solidFill>
          </w14:textFill>
        </w:rPr>
        <w:t>急</w:t>
      </w:r>
      <w:r>
        <w:rPr>
          <w:rFonts w:hint="eastAsia" w:ascii="仿宋" w:hAnsi="仿宋" w:eastAsia="仿宋_GB2312" w:cs="仿宋"/>
          <w:i w:val="0"/>
          <w:iCs w:val="0"/>
          <w:color w:val="000000" w:themeColor="text1"/>
          <w:spacing w:val="0"/>
          <w:sz w:val="32"/>
          <w:szCs w:val="32"/>
          <w:shd w:val="clear" w:fill="FFFFFF"/>
          <w:lang w:eastAsia="zh-CN"/>
          <w14:textFill>
            <w14:solidFill>
              <w14:schemeClr w14:val="tx1"/>
            </w14:solidFill>
          </w14:textFill>
        </w:rPr>
        <w:t>抢</w:t>
      </w:r>
      <w:r>
        <w:rPr>
          <w:rFonts w:hint="eastAsia" w:ascii="仿宋" w:hAnsi="仿宋" w:eastAsia="仿宋_GB2312" w:cs="仿宋"/>
          <w:i w:val="0"/>
          <w:iCs w:val="0"/>
          <w:color w:val="auto"/>
          <w:spacing w:val="0"/>
          <w:sz w:val="32"/>
          <w:szCs w:val="32"/>
          <w:shd w:val="clear" w:fill="FFFFFF"/>
        </w:rPr>
        <w:t>救药品</w:t>
      </w:r>
      <w:r>
        <w:rPr>
          <w:rFonts w:hint="eastAsia" w:ascii="仿宋" w:hAnsi="仿宋" w:eastAsia="仿宋_GB2312" w:cs="仿宋"/>
          <w:i w:val="0"/>
          <w:iCs w:val="0"/>
          <w:color w:val="auto"/>
          <w:spacing w:val="0"/>
          <w:sz w:val="32"/>
          <w:szCs w:val="32"/>
          <w:shd w:val="clear" w:fill="FFFFFF"/>
          <w:lang w:eastAsia="zh-CN"/>
        </w:rPr>
        <w:t>、高值医用耗材</w:t>
      </w:r>
      <w:r>
        <w:rPr>
          <w:rFonts w:hint="eastAsia" w:ascii="仿宋" w:hAnsi="仿宋" w:eastAsia="仿宋_GB2312" w:cs="仿宋"/>
          <w:i w:val="0"/>
          <w:iCs w:val="0"/>
          <w:color w:val="auto"/>
          <w:spacing w:val="0"/>
          <w:sz w:val="32"/>
          <w:szCs w:val="32"/>
          <w:shd w:val="clear" w:fill="FFFFFF"/>
        </w:rPr>
        <w:t>4小时内送到，</w:t>
      </w:r>
      <w:r>
        <w:rPr>
          <w:rFonts w:hint="eastAsia" w:ascii="仿宋" w:hAnsi="仿宋" w:eastAsia="仿宋_GB2312" w:cs="仿宋"/>
          <w:i w:val="0"/>
          <w:iCs w:val="0"/>
          <w:color w:val="auto"/>
          <w:spacing w:val="0"/>
          <w:sz w:val="32"/>
          <w:szCs w:val="32"/>
          <w:shd w:val="clear" w:fill="FFFFFF"/>
          <w:lang w:eastAsia="zh-CN"/>
        </w:rPr>
        <w:t>边远乡镇</w:t>
      </w:r>
      <w:r>
        <w:rPr>
          <w:rFonts w:hint="eastAsia" w:ascii="仿宋" w:hAnsi="仿宋" w:eastAsia="仿宋_GB2312" w:cs="仿宋"/>
          <w:i w:val="0"/>
          <w:iCs w:val="0"/>
          <w:color w:val="auto"/>
          <w:spacing w:val="0"/>
          <w:sz w:val="32"/>
          <w:szCs w:val="32"/>
          <w:shd w:val="clear" w:fill="FFFFFF"/>
          <w:lang w:val="en-US" w:eastAsia="zh-CN"/>
        </w:rPr>
        <w:t>6小时内送到</w:t>
      </w:r>
      <w:r>
        <w:rPr>
          <w:rFonts w:hint="eastAsia" w:ascii="仿宋" w:hAnsi="仿宋" w:eastAsia="仿宋_GB2312" w:cs="仿宋"/>
          <w:i w:val="0"/>
          <w:iCs w:val="0"/>
          <w:color w:val="auto"/>
          <w:spacing w:val="0"/>
          <w:sz w:val="32"/>
          <w:szCs w:val="32"/>
          <w:shd w:val="clear" w:fill="FFFFFF"/>
        </w:rPr>
        <w:t>；一般药品</w:t>
      </w:r>
      <w:r>
        <w:rPr>
          <w:rFonts w:hint="eastAsia" w:ascii="仿宋" w:hAnsi="仿宋" w:eastAsia="仿宋_GB2312" w:cs="仿宋"/>
          <w:i w:val="0"/>
          <w:iCs w:val="0"/>
          <w:color w:val="auto"/>
          <w:spacing w:val="0"/>
          <w:sz w:val="32"/>
          <w:szCs w:val="32"/>
          <w:shd w:val="clear" w:fill="FFFFFF"/>
          <w:lang w:eastAsia="zh-CN"/>
        </w:rPr>
        <w:t>医用耗材，应在医疗机构发送</w:t>
      </w:r>
      <w:r>
        <w:rPr>
          <w:rFonts w:hint="eastAsia" w:ascii="Times New Roman" w:hAnsi="Times New Roman" w:eastAsia="仿宋_GB2312" w:cs="Times New Roman"/>
          <w:bCs/>
          <w:color w:val="auto"/>
          <w:kern w:val="2"/>
          <w:sz w:val="32"/>
          <w:szCs w:val="32"/>
        </w:rPr>
        <w:t>订单</w:t>
      </w:r>
      <w:r>
        <w:rPr>
          <w:rFonts w:hint="eastAsia" w:ascii="Times New Roman" w:hAnsi="Times New Roman" w:eastAsia="仿宋_GB2312" w:cs="Times New Roman"/>
          <w:bCs/>
          <w:color w:val="auto"/>
          <w:kern w:val="2"/>
          <w:sz w:val="32"/>
          <w:szCs w:val="32"/>
          <w:lang w:eastAsia="zh-CN"/>
        </w:rPr>
        <w:t>后</w:t>
      </w:r>
      <w:r>
        <w:rPr>
          <w:rFonts w:hint="eastAsia" w:ascii="仿宋" w:hAnsi="仿宋" w:eastAsia="仿宋_GB2312" w:cs="仿宋"/>
          <w:i w:val="0"/>
          <w:iCs w:val="0"/>
          <w:color w:val="auto"/>
          <w:spacing w:val="0"/>
          <w:sz w:val="32"/>
          <w:szCs w:val="32"/>
          <w:shd w:val="clear" w:fill="FFFFFF"/>
          <w:lang w:val="en-US" w:eastAsia="zh-CN"/>
        </w:rPr>
        <w:t>1个工作日内确认，</w:t>
      </w:r>
      <w:r>
        <w:rPr>
          <w:rFonts w:hint="eastAsia" w:ascii="仿宋" w:hAnsi="仿宋" w:eastAsia="仿宋_GB2312" w:cs="仿宋"/>
          <w:i w:val="0"/>
          <w:iCs w:val="0"/>
          <w:color w:val="auto"/>
          <w:spacing w:val="0"/>
          <w:sz w:val="32"/>
          <w:szCs w:val="32"/>
          <w:shd w:val="clear" w:fill="FFFFFF"/>
          <w:lang w:eastAsia="zh-CN"/>
        </w:rPr>
        <w:t>并在订单确认后</w:t>
      </w:r>
      <w:r>
        <w:rPr>
          <w:rFonts w:hint="eastAsia" w:ascii="仿宋" w:hAnsi="仿宋" w:eastAsia="仿宋_GB2312" w:cs="仿宋"/>
          <w:i w:val="0"/>
          <w:iCs w:val="0"/>
          <w:color w:val="auto"/>
          <w:spacing w:val="0"/>
          <w:sz w:val="32"/>
          <w:szCs w:val="32"/>
          <w:shd w:val="clear" w:fill="FFFFFF"/>
          <w:lang w:val="en-US" w:eastAsia="zh-CN"/>
        </w:rPr>
        <w:t>48</w:t>
      </w:r>
      <w:r>
        <w:rPr>
          <w:rFonts w:hint="eastAsia" w:ascii="仿宋" w:hAnsi="仿宋" w:eastAsia="仿宋_GB2312" w:cs="仿宋"/>
          <w:i w:val="0"/>
          <w:iCs w:val="0"/>
          <w:color w:val="auto"/>
          <w:spacing w:val="0"/>
          <w:sz w:val="32"/>
          <w:szCs w:val="32"/>
          <w:shd w:val="clear" w:fill="FFFFFF"/>
        </w:rPr>
        <w:t>小时</w:t>
      </w:r>
      <w:r>
        <w:rPr>
          <w:rFonts w:hint="eastAsia" w:ascii="仿宋" w:hAnsi="仿宋" w:eastAsia="仿宋_GB2312" w:cs="仿宋"/>
          <w:i w:val="0"/>
          <w:iCs w:val="0"/>
          <w:color w:val="auto"/>
          <w:spacing w:val="0"/>
          <w:sz w:val="32"/>
          <w:szCs w:val="32"/>
          <w:shd w:val="clear" w:fill="FFFFFF"/>
          <w:lang w:eastAsia="zh-CN"/>
        </w:rPr>
        <w:t>内送到（双方另有约定的除外）。</w:t>
      </w:r>
      <w:r>
        <w:rPr>
          <w:rFonts w:hint="eastAsia" w:ascii="仿宋" w:hAnsi="仿宋" w:eastAsia="仿宋_GB2312" w:cs="仿宋"/>
          <w:i w:val="0"/>
          <w:iCs w:val="0"/>
          <w:color w:val="auto"/>
          <w:spacing w:val="0"/>
          <w:sz w:val="32"/>
          <w:szCs w:val="32"/>
          <w:shd w:val="clear" w:fill="FFFFFF"/>
        </w:rPr>
        <w:t>节假日照常配送</w:t>
      </w:r>
      <w:r>
        <w:rPr>
          <w:rFonts w:hint="eastAsia" w:ascii="仿宋" w:hAnsi="仿宋" w:eastAsia="仿宋_GB2312" w:cs="仿宋"/>
          <w:i w:val="0"/>
          <w:iC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 w:hAnsi="仿宋" w:eastAsia="仿宋_GB2312" w:cs="仿宋"/>
          <w:i w:val="0"/>
          <w:iCs w:val="0"/>
          <w:color w:val="auto"/>
          <w:spacing w:val="0"/>
          <w:sz w:val="32"/>
          <w:szCs w:val="32"/>
          <w:shd w:val="clear" w:fill="FFFFFF"/>
        </w:rPr>
      </w:pPr>
      <w:r>
        <w:rPr>
          <w:rFonts w:hint="eastAsia" w:ascii="Times New Roman" w:hAnsi="Times New Roman" w:eastAsia="仿宋_GB2312" w:cs="Times New Roman"/>
          <w:bCs/>
          <w:color w:val="auto"/>
          <w:kern w:val="2"/>
          <w:sz w:val="32"/>
          <w:szCs w:val="32"/>
        </w:rPr>
        <w:t>无正当理由拖延交货，</w:t>
      </w:r>
      <w:r>
        <w:rPr>
          <w:rFonts w:hint="eastAsia" w:ascii="Times New Roman" w:hAnsi="Times New Roman" w:eastAsia="仿宋_GB2312" w:cs="Times New Roman"/>
          <w:bCs/>
          <w:color w:val="auto"/>
          <w:kern w:val="2"/>
          <w:sz w:val="32"/>
          <w:szCs w:val="32"/>
          <w:lang w:eastAsia="zh-CN"/>
        </w:rPr>
        <w:t>医疗机构</w:t>
      </w:r>
      <w:r>
        <w:rPr>
          <w:rFonts w:hint="eastAsia" w:ascii="Times New Roman" w:hAnsi="Times New Roman" w:eastAsia="仿宋_GB2312" w:cs="Times New Roman"/>
          <w:bCs/>
          <w:color w:val="auto"/>
          <w:kern w:val="2"/>
          <w:sz w:val="32"/>
          <w:szCs w:val="32"/>
        </w:rPr>
        <w:t>有权要求</w:t>
      </w:r>
      <w:r>
        <w:rPr>
          <w:rFonts w:hint="eastAsia" w:ascii="Times New Roman" w:hAnsi="Times New Roman" w:eastAsia="仿宋_GB2312" w:cs="Times New Roman"/>
          <w:bCs/>
          <w:color w:val="auto"/>
          <w:kern w:val="2"/>
          <w:sz w:val="32"/>
          <w:szCs w:val="32"/>
          <w:lang w:eastAsia="zh-CN"/>
        </w:rPr>
        <w:t>配送企业</w:t>
      </w:r>
      <w:r>
        <w:rPr>
          <w:rFonts w:hint="eastAsia" w:ascii="Times New Roman" w:hAnsi="Times New Roman" w:eastAsia="仿宋_GB2312" w:cs="Times New Roman"/>
          <w:bCs/>
          <w:color w:val="auto"/>
          <w:kern w:val="2"/>
          <w:sz w:val="32"/>
          <w:szCs w:val="32"/>
        </w:rPr>
        <w:t>承担误期赔偿费或终止协议等违约责任。</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Times New Roman" w:hAnsi="Times New Roman" w:eastAsia="仿宋_GB2312" w:cs="Times New Roman"/>
          <w:bCs/>
          <w:color w:val="auto"/>
          <w:kern w:val="2"/>
          <w:sz w:val="32"/>
          <w:szCs w:val="32"/>
        </w:rPr>
      </w:pPr>
      <w:r>
        <w:rPr>
          <w:rFonts w:hint="eastAsia" w:ascii="仿宋" w:hAnsi="仿宋" w:eastAsia="仿宋_GB2312" w:cs="仿宋"/>
          <w:b/>
          <w:bCs/>
          <w:i w:val="0"/>
          <w:iCs w:val="0"/>
          <w:color w:val="auto"/>
          <w:spacing w:val="0"/>
          <w:sz w:val="32"/>
          <w:szCs w:val="32"/>
          <w:shd w:val="clear" w:fill="FFFFFF"/>
          <w:lang w:eastAsia="zh-CN"/>
        </w:rPr>
        <w:t>第十二条</w:t>
      </w:r>
      <w:r>
        <w:rPr>
          <w:rFonts w:hint="eastAsia" w:ascii="仿宋" w:hAnsi="仿宋" w:eastAsia="仿宋_GB2312" w:cs="仿宋"/>
          <w:b/>
          <w:bCs/>
          <w:i w:val="0"/>
          <w:iCs w:val="0"/>
          <w:color w:val="auto"/>
          <w:spacing w:val="0"/>
          <w:sz w:val="32"/>
          <w:szCs w:val="32"/>
          <w:shd w:val="clear" w:fill="FFFFFF"/>
          <w:lang w:val="en-US" w:eastAsia="zh-CN"/>
        </w:rPr>
        <w:t xml:space="preserve">  </w:t>
      </w:r>
      <w:r>
        <w:rPr>
          <w:rFonts w:hint="eastAsia" w:ascii="仿宋" w:hAnsi="仿宋" w:eastAsia="仿宋_GB2312" w:cs="仿宋"/>
          <w:bCs/>
          <w:color w:val="auto"/>
          <w:kern w:val="2"/>
          <w:sz w:val="32"/>
          <w:szCs w:val="32"/>
          <w:lang w:eastAsia="zh-CN"/>
        </w:rPr>
        <w:t>配送企业</w:t>
      </w:r>
      <w:r>
        <w:rPr>
          <w:rFonts w:hint="eastAsia" w:ascii="仿宋" w:hAnsi="仿宋" w:eastAsia="仿宋_GB2312" w:cs="仿宋"/>
          <w:bCs/>
          <w:color w:val="auto"/>
          <w:kern w:val="2"/>
          <w:sz w:val="32"/>
          <w:szCs w:val="32"/>
        </w:rPr>
        <w:t>配送到</w:t>
      </w:r>
      <w:r>
        <w:rPr>
          <w:rFonts w:hint="eastAsia" w:ascii="仿宋" w:hAnsi="仿宋" w:eastAsia="仿宋_GB2312" w:cs="仿宋"/>
          <w:bCs/>
          <w:color w:val="auto"/>
          <w:kern w:val="2"/>
          <w:sz w:val="32"/>
          <w:szCs w:val="32"/>
          <w:lang w:eastAsia="zh-CN"/>
        </w:rPr>
        <w:t>医疗机构</w:t>
      </w:r>
      <w:r>
        <w:rPr>
          <w:rFonts w:hint="eastAsia" w:ascii="仿宋" w:hAnsi="仿宋" w:eastAsia="仿宋_GB2312" w:cs="仿宋"/>
          <w:bCs/>
          <w:color w:val="auto"/>
          <w:kern w:val="2"/>
          <w:sz w:val="32"/>
          <w:szCs w:val="32"/>
        </w:rPr>
        <w:t>的药品</w:t>
      </w:r>
      <w:r>
        <w:rPr>
          <w:rFonts w:hint="eastAsia" w:ascii="仿宋" w:hAnsi="仿宋" w:eastAsia="仿宋_GB2312" w:cs="仿宋"/>
          <w:bCs/>
          <w:color w:val="auto"/>
          <w:kern w:val="2"/>
          <w:sz w:val="32"/>
          <w:szCs w:val="32"/>
          <w:lang w:eastAsia="zh-CN"/>
        </w:rPr>
        <w:t>医用耗材</w:t>
      </w:r>
      <w:r>
        <w:rPr>
          <w:rFonts w:hint="eastAsia" w:ascii="仿宋" w:hAnsi="仿宋" w:eastAsia="仿宋_GB2312" w:cs="仿宋"/>
          <w:bCs/>
          <w:color w:val="auto"/>
          <w:kern w:val="2"/>
          <w:sz w:val="32"/>
          <w:szCs w:val="32"/>
        </w:rPr>
        <w:t>，有效期不得</w:t>
      </w:r>
      <w:r>
        <w:rPr>
          <w:rFonts w:hint="eastAsia" w:ascii="仿宋" w:hAnsi="仿宋" w:eastAsia="仿宋_GB2312" w:cs="仿宋"/>
          <w:bCs/>
          <w:color w:val="5B9BD5" w:themeColor="accent1"/>
          <w:kern w:val="2"/>
          <w:sz w:val="32"/>
          <w:szCs w:val="32"/>
          <w14:textFill>
            <w14:solidFill>
              <w14:schemeClr w14:val="accent1"/>
            </w14:solidFill>
          </w14:textFill>
        </w:rPr>
        <w:t>少</w:t>
      </w:r>
      <w:r>
        <w:rPr>
          <w:rFonts w:hint="eastAsia" w:ascii="仿宋" w:hAnsi="仿宋" w:eastAsia="仿宋_GB2312" w:cs="仿宋"/>
          <w:bCs/>
          <w:color w:val="auto"/>
          <w:kern w:val="2"/>
          <w:sz w:val="32"/>
          <w:szCs w:val="32"/>
        </w:rPr>
        <w:t>于</w:t>
      </w:r>
      <w:r>
        <w:rPr>
          <w:rFonts w:hint="eastAsia" w:ascii="仿宋" w:hAnsi="仿宋" w:eastAsia="仿宋_GB2312" w:cs="仿宋"/>
          <w:bCs/>
          <w:color w:val="auto"/>
          <w:kern w:val="2"/>
          <w:sz w:val="32"/>
          <w:szCs w:val="32"/>
          <w:lang w:val="en-US" w:eastAsia="zh-CN"/>
        </w:rPr>
        <w:t>相关规定</w:t>
      </w:r>
      <w:r>
        <w:rPr>
          <w:rFonts w:hint="eastAsia" w:ascii="仿宋" w:hAnsi="仿宋" w:eastAsia="仿宋_GB2312" w:cs="仿宋"/>
          <w:bCs/>
          <w:color w:val="auto"/>
          <w:kern w:val="2"/>
          <w:sz w:val="32"/>
          <w:szCs w:val="32"/>
        </w:rPr>
        <w:t>。</w:t>
      </w:r>
      <w:r>
        <w:rPr>
          <w:rFonts w:hint="eastAsia" w:ascii="Times New Roman" w:hAnsi="Times New Roman" w:eastAsia="仿宋_GB2312" w:cs="Times New Roman"/>
          <w:bCs/>
          <w:color w:val="auto"/>
          <w:kern w:val="2"/>
          <w:sz w:val="32"/>
          <w:szCs w:val="32"/>
          <w:lang w:eastAsia="zh-CN"/>
        </w:rPr>
        <w:t>配送企业</w:t>
      </w:r>
      <w:r>
        <w:rPr>
          <w:rFonts w:hint="eastAsia" w:ascii="Times New Roman" w:hAnsi="Times New Roman" w:eastAsia="仿宋_GB2312" w:cs="Times New Roman"/>
          <w:bCs/>
          <w:color w:val="auto"/>
          <w:kern w:val="2"/>
          <w:sz w:val="32"/>
          <w:szCs w:val="32"/>
        </w:rPr>
        <w:t>免费提供</w:t>
      </w:r>
      <w:r>
        <w:rPr>
          <w:rFonts w:hint="eastAsia" w:ascii="Times New Roman" w:hAnsi="Times New Roman" w:eastAsia="仿宋_GB2312" w:cs="Times New Roman"/>
          <w:bCs/>
          <w:color w:val="auto"/>
          <w:kern w:val="2"/>
          <w:sz w:val="32"/>
          <w:szCs w:val="32"/>
          <w:lang w:eastAsia="zh-CN"/>
        </w:rPr>
        <w:t>相关伴随</w:t>
      </w:r>
      <w:r>
        <w:rPr>
          <w:rFonts w:hint="eastAsia" w:ascii="Times New Roman" w:hAnsi="Times New Roman" w:eastAsia="仿宋_GB2312" w:cs="Times New Roman"/>
          <w:bCs/>
          <w:color w:val="auto"/>
          <w:kern w:val="2"/>
          <w:sz w:val="32"/>
          <w:szCs w:val="32"/>
        </w:rPr>
        <w:t>服务</w:t>
      </w:r>
      <w:r>
        <w:rPr>
          <w:rFonts w:hint="eastAsia" w:ascii="Times New Roman" w:hAnsi="Times New Roman" w:eastAsia="仿宋_GB2312" w:cs="Times New Roman"/>
          <w:bCs/>
          <w:color w:val="auto"/>
          <w:kern w:val="2"/>
          <w:sz w:val="32"/>
          <w:szCs w:val="32"/>
          <w:lang w:eastAsia="zh-CN"/>
        </w:rPr>
        <w:t>。</w:t>
      </w:r>
      <w:r>
        <w:rPr>
          <w:rFonts w:hint="eastAsia" w:ascii="仿宋" w:hAnsi="仿宋" w:eastAsia="仿宋_GB2312" w:cs="仿宋"/>
          <w:color w:val="auto"/>
          <w:kern w:val="0"/>
          <w:sz w:val="32"/>
          <w:szCs w:val="32"/>
        </w:rPr>
        <w:t>配送企业配送的药品</w:t>
      </w:r>
      <w:r>
        <w:rPr>
          <w:rFonts w:hint="eastAsia" w:ascii="仿宋" w:hAnsi="仿宋" w:eastAsia="仿宋_GB2312" w:cs="仿宋"/>
          <w:color w:val="auto"/>
          <w:kern w:val="0"/>
          <w:sz w:val="32"/>
          <w:szCs w:val="32"/>
          <w:lang w:eastAsia="zh-CN"/>
        </w:rPr>
        <w:t>医用耗材</w:t>
      </w:r>
      <w:r>
        <w:rPr>
          <w:rFonts w:hint="eastAsia" w:ascii="仿宋" w:hAnsi="仿宋" w:eastAsia="仿宋_GB2312" w:cs="仿宋"/>
          <w:color w:val="auto"/>
          <w:kern w:val="0"/>
          <w:sz w:val="32"/>
          <w:szCs w:val="32"/>
        </w:rPr>
        <w:t>必须与订单信息一致。</w:t>
      </w:r>
      <w:r>
        <w:rPr>
          <w:rFonts w:hint="eastAsia" w:ascii="Times New Roman" w:hAnsi="Times New Roman" w:eastAsia="仿宋_GB2312" w:cs="Times New Roman"/>
          <w:bCs/>
          <w:color w:val="auto"/>
          <w:kern w:val="2"/>
          <w:sz w:val="32"/>
          <w:szCs w:val="32"/>
        </w:rPr>
        <w:t>每一批应附质量检验报告和合格证明。包装、标记和包装箱内外的单据应符合相关法律法规</w:t>
      </w:r>
      <w:r>
        <w:rPr>
          <w:rFonts w:hint="eastAsia" w:ascii="Times New Roman" w:hAnsi="Times New Roman" w:eastAsia="仿宋_GB2312" w:cs="Times New Roman"/>
          <w:bCs/>
          <w:color w:val="auto"/>
          <w:kern w:val="2"/>
          <w:sz w:val="32"/>
          <w:szCs w:val="32"/>
          <w:lang w:eastAsia="zh-CN"/>
        </w:rPr>
        <w:t>的要求及购销合同</w:t>
      </w:r>
      <w:r>
        <w:rPr>
          <w:rFonts w:hint="eastAsia" w:ascii="Times New Roman" w:hAnsi="Times New Roman" w:eastAsia="仿宋_GB2312" w:cs="Times New Roman"/>
          <w:bCs/>
          <w:color w:val="auto"/>
          <w:kern w:val="2"/>
          <w:sz w:val="32"/>
          <w:szCs w:val="32"/>
        </w:rPr>
        <w:t>的</w:t>
      </w:r>
      <w:r>
        <w:rPr>
          <w:rFonts w:hint="eastAsia" w:ascii="Times New Roman" w:hAnsi="Times New Roman" w:eastAsia="仿宋_GB2312" w:cs="Times New Roman"/>
          <w:bCs/>
          <w:color w:val="auto"/>
          <w:kern w:val="2"/>
          <w:sz w:val="32"/>
          <w:szCs w:val="32"/>
          <w:lang w:eastAsia="zh-CN"/>
        </w:rPr>
        <w:t>约定</w:t>
      </w:r>
      <w:r>
        <w:rPr>
          <w:rFonts w:hint="eastAsia" w:ascii="Times New Roman" w:hAnsi="Times New Roman" w:eastAsia="仿宋_GB2312" w:cs="Times New Roman"/>
          <w:bCs/>
          <w:color w:val="auto"/>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b/>
          <w:bCs/>
          <w:i w:val="0"/>
          <w:iCs w:val="0"/>
          <w:color w:val="auto"/>
          <w:spacing w:val="0"/>
          <w:sz w:val="32"/>
          <w:szCs w:val="32"/>
          <w:shd w:val="clear" w:fill="FFFFFF"/>
          <w:lang w:eastAsia="zh-CN"/>
        </w:rPr>
        <w:t>第十三条</w:t>
      </w:r>
      <w:r>
        <w:rPr>
          <w:rFonts w:hint="eastAsia" w:ascii="仿宋" w:hAnsi="仿宋" w:eastAsia="仿宋_GB2312" w:cs="仿宋"/>
          <w:b/>
          <w:bCs/>
          <w:i w:val="0"/>
          <w:iCs w:val="0"/>
          <w:color w:val="auto"/>
          <w:spacing w:val="0"/>
          <w:sz w:val="32"/>
          <w:szCs w:val="32"/>
          <w:shd w:val="clear" w:fill="FFFFFF"/>
          <w:lang w:val="en-US" w:eastAsia="zh-CN"/>
        </w:rPr>
        <w:t xml:space="preserve">  </w:t>
      </w:r>
      <w:r>
        <w:rPr>
          <w:rFonts w:hint="eastAsia" w:ascii="仿宋" w:hAnsi="仿宋" w:eastAsia="仿宋_GB2312" w:cs="仿宋"/>
          <w:bCs/>
          <w:color w:val="auto"/>
          <w:kern w:val="2"/>
          <w:sz w:val="32"/>
          <w:szCs w:val="32"/>
          <w:lang w:eastAsia="zh-CN"/>
        </w:rPr>
        <w:t>配送企业</w:t>
      </w:r>
      <w:r>
        <w:rPr>
          <w:rFonts w:hint="eastAsia" w:ascii="仿宋" w:hAnsi="仿宋" w:eastAsia="仿宋_GB2312" w:cs="仿宋"/>
          <w:bCs/>
          <w:color w:val="auto"/>
          <w:kern w:val="2"/>
          <w:sz w:val="32"/>
          <w:szCs w:val="32"/>
        </w:rPr>
        <w:t>配送药品</w:t>
      </w:r>
      <w:r>
        <w:rPr>
          <w:rFonts w:hint="eastAsia" w:ascii="仿宋" w:hAnsi="仿宋" w:eastAsia="仿宋_GB2312" w:cs="仿宋"/>
          <w:bCs/>
          <w:color w:val="auto"/>
          <w:kern w:val="2"/>
          <w:sz w:val="32"/>
          <w:szCs w:val="32"/>
          <w:lang w:eastAsia="zh-CN"/>
        </w:rPr>
        <w:t>医用耗材时</w:t>
      </w:r>
      <w:r>
        <w:rPr>
          <w:rFonts w:hint="eastAsia" w:ascii="仿宋" w:hAnsi="仿宋" w:eastAsia="仿宋_GB2312" w:cs="仿宋"/>
          <w:bCs/>
          <w:color w:val="auto"/>
          <w:kern w:val="2"/>
          <w:sz w:val="32"/>
          <w:szCs w:val="32"/>
        </w:rPr>
        <w:t>应做到货票同行</w:t>
      </w:r>
      <w:r>
        <w:rPr>
          <w:rFonts w:hint="eastAsia" w:ascii="仿宋" w:hAnsi="仿宋" w:eastAsia="仿宋_GB2312" w:cs="仿宋"/>
          <w:bCs/>
          <w:color w:val="auto"/>
          <w:kern w:val="2"/>
          <w:sz w:val="32"/>
          <w:szCs w:val="32"/>
          <w:lang w:eastAsia="zh-CN"/>
        </w:rPr>
        <w:t>，</w:t>
      </w:r>
      <w:r>
        <w:rPr>
          <w:rFonts w:hint="eastAsia" w:ascii="仿宋" w:hAnsi="仿宋" w:eastAsia="仿宋_GB2312" w:cs="仿宋"/>
          <w:color w:val="auto"/>
          <w:kern w:val="0"/>
          <w:sz w:val="32"/>
          <w:szCs w:val="32"/>
        </w:rPr>
        <w:t>符合“两票制”要求，原则上第二票票据随货同行。第二票票据随货同行确有困难的，由配送企业与医疗机构双方协商一致后确定，最迟应在药品</w:t>
      </w:r>
      <w:r>
        <w:rPr>
          <w:rFonts w:hint="eastAsia" w:ascii="仿宋" w:hAnsi="仿宋" w:eastAsia="仿宋_GB2312" w:cs="仿宋"/>
          <w:color w:val="auto"/>
          <w:kern w:val="0"/>
          <w:sz w:val="32"/>
          <w:szCs w:val="32"/>
          <w:lang w:eastAsia="zh-CN"/>
        </w:rPr>
        <w:t>医用耗材</w:t>
      </w:r>
      <w:r>
        <w:rPr>
          <w:rFonts w:hint="eastAsia" w:ascii="仿宋" w:hAnsi="仿宋" w:eastAsia="仿宋_GB2312" w:cs="仿宋"/>
          <w:color w:val="auto"/>
          <w:kern w:val="0"/>
          <w:sz w:val="32"/>
          <w:szCs w:val="32"/>
        </w:rPr>
        <w:t>验收入库之日起1周内补齐。</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jc w:val="left"/>
        <w:textAlignment w:val="auto"/>
        <w:rPr>
          <w:rFonts w:hint="eastAsia"/>
          <w:color w:val="auto"/>
          <w:lang w:eastAsia="zh-CN"/>
        </w:rPr>
      </w:pPr>
      <w:r>
        <w:rPr>
          <w:rFonts w:hint="eastAsia" w:ascii="仿宋" w:hAnsi="仿宋" w:eastAsia="仿宋_GB2312" w:cs="仿宋"/>
          <w:b/>
          <w:bCs/>
          <w:i w:val="0"/>
          <w:iCs w:val="0"/>
          <w:color w:val="auto"/>
          <w:spacing w:val="0"/>
          <w:sz w:val="32"/>
          <w:szCs w:val="32"/>
          <w:shd w:val="clear" w:fill="FFFFFF"/>
          <w:lang w:eastAsia="zh-CN"/>
        </w:rPr>
        <w:t>第十四条</w:t>
      </w:r>
      <w:r>
        <w:rPr>
          <w:rFonts w:hint="eastAsia" w:ascii="仿宋" w:hAnsi="仿宋" w:eastAsia="仿宋_GB2312" w:cs="仿宋"/>
          <w:b/>
          <w:bCs/>
          <w:i w:val="0"/>
          <w:iCs w:val="0"/>
          <w:color w:val="auto"/>
          <w:spacing w:val="0"/>
          <w:sz w:val="32"/>
          <w:szCs w:val="32"/>
          <w:shd w:val="clear" w:fill="FFFFFF"/>
          <w:lang w:val="en-US" w:eastAsia="zh-CN"/>
        </w:rPr>
        <w:t xml:space="preserve"> </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lang w:eastAsia="zh-CN"/>
        </w:rPr>
        <w:t>医疗机构</w:t>
      </w:r>
      <w:r>
        <w:rPr>
          <w:rFonts w:hint="eastAsia" w:ascii="仿宋" w:hAnsi="仿宋" w:eastAsia="仿宋_GB2312" w:cs="仿宋"/>
          <w:color w:val="auto"/>
          <w:sz w:val="32"/>
          <w:szCs w:val="32"/>
        </w:rPr>
        <w:t>应承担采购结算主体责任，按</w:t>
      </w:r>
      <w:r>
        <w:rPr>
          <w:rFonts w:hint="eastAsia" w:ascii="仿宋" w:hAnsi="仿宋" w:eastAsia="仿宋_GB2312" w:cs="仿宋"/>
          <w:color w:val="auto"/>
          <w:sz w:val="32"/>
          <w:szCs w:val="32"/>
          <w:lang w:eastAsia="zh-CN"/>
        </w:rPr>
        <w:t>药品医用耗材购销合同</w:t>
      </w:r>
      <w:r>
        <w:rPr>
          <w:rFonts w:hint="eastAsia" w:ascii="仿宋" w:hAnsi="仿宋" w:eastAsia="仿宋_GB2312" w:cs="仿宋"/>
          <w:color w:val="auto"/>
          <w:sz w:val="32"/>
          <w:szCs w:val="32"/>
        </w:rPr>
        <w:t>与企业及时结清</w:t>
      </w:r>
      <w:r>
        <w:rPr>
          <w:rFonts w:hint="eastAsia" w:ascii="仿宋" w:hAnsi="仿宋" w:eastAsia="仿宋_GB2312" w:cs="仿宋"/>
          <w:color w:val="auto"/>
          <w:sz w:val="32"/>
          <w:szCs w:val="32"/>
          <w:lang w:eastAsia="zh-CN"/>
        </w:rPr>
        <w:t>货</w:t>
      </w:r>
      <w:r>
        <w:rPr>
          <w:rFonts w:hint="eastAsia" w:ascii="仿宋" w:hAnsi="仿宋" w:eastAsia="仿宋_GB2312" w:cs="仿宋"/>
          <w:color w:val="auto"/>
          <w:sz w:val="32"/>
          <w:szCs w:val="32"/>
        </w:rPr>
        <w:t>款，结清时间不得超过交货验收合格后次月底</w:t>
      </w:r>
      <w:r>
        <w:rPr>
          <w:rFonts w:hint="eastAsia" w:ascii="仿宋" w:hAnsi="仿宋" w:eastAsia="仿宋_GB2312" w:cs="仿宋"/>
          <w:color w:val="auto"/>
          <w:sz w:val="32"/>
          <w:szCs w:val="32"/>
          <w:lang w:eastAsia="zh-CN"/>
        </w:rPr>
        <w:t>（或当批次集采文件规定时间）</w:t>
      </w:r>
      <w:r>
        <w:rPr>
          <w:rFonts w:hint="eastAsia" w:ascii="仿宋" w:hAnsi="仿宋" w:eastAsia="仿宋_GB2312" w:cs="仿宋"/>
          <w:i w:val="0"/>
          <w:iCs w:val="0"/>
          <w:color w:val="auto"/>
          <w:spacing w:val="0"/>
          <w:sz w:val="32"/>
          <w:szCs w:val="32"/>
          <w:shd w:val="clear" w:fill="FFFFFF"/>
        </w:rPr>
        <w:t>。</w:t>
      </w:r>
      <w:r>
        <w:rPr>
          <w:rFonts w:hint="eastAsia" w:ascii="仿宋" w:hAnsi="仿宋" w:eastAsia="仿宋_GB2312" w:cs="仿宋"/>
          <w:color w:val="auto"/>
          <w:sz w:val="32"/>
          <w:szCs w:val="32"/>
          <w:lang w:eastAsia="zh-CN"/>
        </w:rPr>
        <w:t>基层医疗机构由卫健部门核算中心代付医药货款的，应主动做好衔接，保障工作连续性。</w:t>
      </w:r>
    </w:p>
    <w:p>
      <w:pPr>
        <w:keepNext w:val="0"/>
        <w:keepLines w:val="0"/>
        <w:pageBreakBefore w:val="0"/>
        <w:widowControl w:val="0"/>
        <w:kinsoku/>
        <w:wordWrap/>
        <w:overflowPunct/>
        <w:topLinePunct w:val="0"/>
        <w:autoSpaceDE/>
        <w:autoSpaceDN/>
        <w:bidi w:val="0"/>
        <w:adjustRightInd/>
        <w:spacing w:line="570" w:lineRule="exact"/>
        <w:ind w:firstLine="643" w:firstLineChars="200"/>
        <w:textAlignment w:val="auto"/>
        <w:rPr>
          <w:rFonts w:hint="eastAsia" w:ascii="仿宋" w:hAnsi="仿宋" w:eastAsia="仿宋_GB2312" w:cs="仿宋"/>
          <w:color w:val="auto"/>
          <w:sz w:val="32"/>
          <w:szCs w:val="32"/>
        </w:rPr>
      </w:pPr>
      <w:r>
        <w:rPr>
          <w:rFonts w:hint="eastAsia" w:ascii="仿宋" w:hAnsi="仿宋" w:eastAsia="仿宋_GB2312" w:cs="仿宋"/>
          <w:b/>
          <w:bCs/>
          <w:color w:val="auto"/>
          <w:sz w:val="32"/>
          <w:szCs w:val="32"/>
          <w:lang w:eastAsia="zh-CN"/>
        </w:rPr>
        <w:t>第十五条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lang w:val="en-US" w:eastAsia="zh-CN"/>
        </w:rPr>
        <w:t xml:space="preserve"> </w:t>
      </w:r>
      <w:r>
        <w:rPr>
          <w:rFonts w:hint="eastAsia" w:ascii="仿宋" w:hAnsi="仿宋" w:eastAsia="仿宋_GB2312" w:cs="仿宋"/>
          <w:color w:val="auto"/>
          <w:sz w:val="32"/>
          <w:szCs w:val="32"/>
        </w:rPr>
        <w:t>配送企业应有适量药品</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库存。根据医疗机构报量需求</w:t>
      </w:r>
      <w:r>
        <w:rPr>
          <w:rFonts w:hint="eastAsia" w:ascii="仿宋" w:hAnsi="仿宋" w:eastAsia="仿宋_GB2312" w:cs="仿宋"/>
          <w:color w:val="auto"/>
          <w:sz w:val="32"/>
          <w:szCs w:val="32"/>
          <w:lang w:eastAsia="zh-CN"/>
        </w:rPr>
        <w:t>、季节性用药品医用耗材高峰等</w:t>
      </w:r>
      <w:r>
        <w:rPr>
          <w:rFonts w:hint="eastAsia" w:ascii="仿宋" w:hAnsi="仿宋" w:eastAsia="仿宋_GB2312" w:cs="仿宋"/>
          <w:color w:val="auto"/>
          <w:sz w:val="32"/>
          <w:szCs w:val="32"/>
        </w:rPr>
        <w:t>做好</w:t>
      </w:r>
      <w:r>
        <w:rPr>
          <w:rFonts w:hint="eastAsia" w:ascii="仿宋" w:hAnsi="仿宋" w:eastAsia="仿宋_GB2312" w:cs="仿宋"/>
          <w:color w:val="auto"/>
          <w:sz w:val="32"/>
          <w:szCs w:val="32"/>
          <w:lang w:eastAsia="zh-CN"/>
        </w:rPr>
        <w:t>保供</w:t>
      </w:r>
      <w:r>
        <w:rPr>
          <w:rFonts w:hint="eastAsia" w:ascii="仿宋" w:hAnsi="仿宋" w:eastAsia="仿宋_GB2312" w:cs="仿宋"/>
          <w:color w:val="auto"/>
          <w:sz w:val="32"/>
          <w:szCs w:val="32"/>
        </w:rPr>
        <w:t>预案</w:t>
      </w:r>
      <w:r>
        <w:rPr>
          <w:rFonts w:hint="eastAsia" w:ascii="仿宋" w:hAnsi="仿宋" w:eastAsia="仿宋_GB2312" w:cs="仿宋"/>
          <w:color w:val="auto"/>
          <w:sz w:val="32"/>
          <w:szCs w:val="32"/>
          <w:lang w:eastAsia="zh-CN"/>
        </w:rPr>
        <w:t>。</w:t>
      </w:r>
      <w:r>
        <w:rPr>
          <w:rFonts w:hint="eastAsia" w:ascii="仿宋" w:hAnsi="仿宋" w:eastAsia="仿宋_GB2312" w:cs="仿宋"/>
          <w:color w:val="auto"/>
          <w:sz w:val="32"/>
          <w:szCs w:val="32"/>
        </w:rPr>
        <w:t>药品</w:t>
      </w:r>
      <w:r>
        <w:rPr>
          <w:rFonts w:hint="eastAsia" w:ascii="仿宋" w:hAnsi="仿宋" w:eastAsia="仿宋_GB2312" w:cs="仿宋"/>
          <w:color w:val="auto"/>
          <w:sz w:val="32"/>
          <w:szCs w:val="32"/>
          <w:lang w:eastAsia="zh-CN"/>
        </w:rPr>
        <w:t>医用耗材供求紧张或</w:t>
      </w:r>
      <w:r>
        <w:rPr>
          <w:rFonts w:hint="eastAsia" w:ascii="仿宋" w:hAnsi="仿宋" w:eastAsia="仿宋_GB2312" w:cs="仿宋"/>
          <w:color w:val="auto"/>
          <w:sz w:val="32"/>
          <w:szCs w:val="32"/>
        </w:rPr>
        <w:t>短缺时，应积极主动协调货源，</w:t>
      </w:r>
      <w:r>
        <w:rPr>
          <w:rFonts w:hint="eastAsia" w:ascii="仿宋" w:hAnsi="仿宋" w:eastAsia="仿宋_GB2312" w:cs="仿宋"/>
          <w:color w:val="auto"/>
          <w:sz w:val="32"/>
          <w:szCs w:val="32"/>
          <w:lang w:eastAsia="zh-CN"/>
        </w:rPr>
        <w:t>确保临床供应。</w:t>
      </w:r>
    </w:p>
    <w:p>
      <w:pPr>
        <w:keepNext w:val="0"/>
        <w:keepLines w:val="0"/>
        <w:pageBreakBefore w:val="0"/>
        <w:widowControl w:val="0"/>
        <w:kinsoku/>
        <w:wordWrap/>
        <w:overflowPunct/>
        <w:topLinePunct w:val="0"/>
        <w:autoSpaceDE/>
        <w:autoSpaceDN/>
        <w:bidi w:val="0"/>
        <w:adjustRightInd/>
        <w:spacing w:line="570" w:lineRule="exact"/>
        <w:ind w:firstLine="643" w:firstLineChars="200"/>
        <w:textAlignment w:val="auto"/>
        <w:rPr>
          <w:rFonts w:hint="eastAsia" w:ascii="仿宋" w:hAnsi="仿宋" w:eastAsia="仿宋_GB2312" w:cs="仿宋"/>
          <w:color w:val="auto"/>
          <w:szCs w:val="32"/>
          <w:lang w:eastAsia="zh-CN"/>
        </w:rPr>
      </w:pPr>
      <w:r>
        <w:rPr>
          <w:rFonts w:hint="eastAsia" w:ascii="仿宋" w:hAnsi="仿宋" w:eastAsia="仿宋_GB2312" w:cs="仿宋"/>
          <w:b/>
          <w:bCs/>
          <w:color w:val="auto"/>
          <w:sz w:val="32"/>
          <w:szCs w:val="32"/>
          <w:lang w:eastAsia="zh-CN"/>
        </w:rPr>
        <w:t>第十六条</w:t>
      </w:r>
      <w:r>
        <w:rPr>
          <w:rFonts w:hint="eastAsia" w:ascii="仿宋" w:hAnsi="仿宋" w:eastAsia="仿宋_GB2312" w:cs="仿宋"/>
          <w:color w:val="auto"/>
          <w:sz w:val="32"/>
          <w:szCs w:val="32"/>
          <w:lang w:val="en-US" w:eastAsia="zh-CN"/>
        </w:rPr>
        <w:t xml:space="preserve">  </w:t>
      </w:r>
      <w:r>
        <w:rPr>
          <w:rFonts w:hint="eastAsia" w:ascii="仿宋" w:hAnsi="仿宋" w:eastAsia="仿宋_GB2312" w:cs="仿宋"/>
          <w:color w:val="auto"/>
          <w:sz w:val="32"/>
          <w:szCs w:val="32"/>
          <w:lang w:eastAsia="zh-CN"/>
        </w:rPr>
        <w:t>配送企业</w:t>
      </w:r>
      <w:r>
        <w:rPr>
          <w:rFonts w:hint="eastAsia" w:ascii="仿宋" w:hAnsi="仿宋" w:eastAsia="仿宋_GB2312" w:cs="仿宋"/>
          <w:color w:val="auto"/>
          <w:sz w:val="32"/>
          <w:szCs w:val="32"/>
        </w:rPr>
        <w:t>应以集采中选药品</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的规格和价格向</w:t>
      </w:r>
      <w:r>
        <w:rPr>
          <w:rFonts w:hint="eastAsia" w:ascii="仿宋" w:hAnsi="仿宋" w:eastAsia="仿宋_GB2312" w:cs="仿宋"/>
          <w:color w:val="auto"/>
          <w:sz w:val="32"/>
          <w:szCs w:val="32"/>
          <w:lang w:eastAsia="zh-CN"/>
        </w:rPr>
        <w:t>医药机构</w:t>
      </w:r>
      <w:r>
        <w:rPr>
          <w:rFonts w:hint="eastAsia" w:ascii="仿宋" w:hAnsi="仿宋" w:eastAsia="仿宋_GB2312" w:cs="仿宋"/>
          <w:color w:val="auto"/>
          <w:sz w:val="32"/>
          <w:szCs w:val="32"/>
        </w:rPr>
        <w:t>配送药品</w:t>
      </w:r>
      <w:r>
        <w:rPr>
          <w:rFonts w:hint="eastAsia" w:ascii="仿宋" w:hAnsi="仿宋" w:eastAsia="仿宋_GB2312" w:cs="仿宋"/>
          <w:color w:val="auto"/>
          <w:sz w:val="32"/>
          <w:szCs w:val="32"/>
          <w:lang w:eastAsia="zh-CN"/>
        </w:rPr>
        <w:t>医用耗材</w:t>
      </w: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医药机构</w:t>
      </w:r>
      <w:r>
        <w:rPr>
          <w:rFonts w:hint="eastAsia" w:ascii="仿宋" w:hAnsi="仿宋" w:eastAsia="仿宋_GB2312" w:cs="仿宋"/>
          <w:color w:val="auto"/>
          <w:sz w:val="32"/>
          <w:szCs w:val="32"/>
        </w:rPr>
        <w:t>若在协议期内完成约定采购量的，超过部分仍按中选价</w:t>
      </w:r>
      <w:r>
        <w:rPr>
          <w:rFonts w:hint="eastAsia" w:ascii="仿宋" w:hAnsi="仿宋" w:eastAsia="仿宋_GB2312" w:cs="仿宋"/>
          <w:color w:val="auto"/>
          <w:sz w:val="32"/>
          <w:szCs w:val="32"/>
          <w:lang w:eastAsia="zh-CN"/>
        </w:rPr>
        <w:t>配送</w:t>
      </w:r>
      <w:r>
        <w:rPr>
          <w:rFonts w:hint="eastAsia" w:ascii="仿宋" w:hAnsi="仿宋" w:eastAsia="仿宋_GB2312" w:cs="仿宋"/>
          <w:color w:val="auto"/>
          <w:sz w:val="32"/>
          <w:szCs w:val="32"/>
        </w:rPr>
        <w:t>，直至协议期满</w:t>
      </w:r>
      <w:r>
        <w:rPr>
          <w:rFonts w:hint="eastAsia" w:ascii="仿宋" w:hAnsi="仿宋" w:eastAsia="仿宋_GB2312" w:cs="仿宋"/>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pacing w:line="57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第四章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eastAsia="zh-CN"/>
        </w:rPr>
        <w:t>配送考核和违约处理</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jc w:val="left"/>
        <w:textAlignment w:val="auto"/>
        <w:rPr>
          <w:rFonts w:hint="eastAsia" w:ascii="仿宋" w:hAnsi="仿宋" w:eastAsia="仿宋_GB2312" w:cs="仿宋"/>
          <w:color w:val="auto"/>
          <w:sz w:val="32"/>
          <w:szCs w:val="32"/>
        </w:rPr>
      </w:pPr>
      <w:r>
        <w:rPr>
          <w:rFonts w:hint="eastAsia" w:ascii="仿宋" w:hAnsi="仿宋" w:eastAsia="仿宋_GB2312" w:cs="仿宋"/>
          <w:b/>
          <w:bCs/>
          <w:color w:val="auto"/>
          <w:sz w:val="32"/>
          <w:szCs w:val="32"/>
          <w:lang w:eastAsia="zh-CN"/>
        </w:rPr>
        <w:t>第十七条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kern w:val="0"/>
          <w:sz w:val="32"/>
          <w:szCs w:val="32"/>
          <w:lang w:val="en-US" w:eastAsia="zh-CN"/>
        </w:rPr>
        <w:t>按照属地管理原则，市县两级医</w:t>
      </w:r>
      <w:r>
        <w:rPr>
          <w:rFonts w:hint="eastAsia" w:ascii="仿宋" w:hAnsi="仿宋" w:eastAsia="仿宋_GB2312" w:cs="仿宋"/>
          <w:b w:val="0"/>
          <w:bCs w:val="0"/>
          <w:color w:val="auto"/>
          <w:sz w:val="32"/>
          <w:szCs w:val="32"/>
          <w:lang w:val="en-US" w:eastAsia="zh-CN"/>
        </w:rPr>
        <w:t>保部门</w:t>
      </w:r>
      <w:r>
        <w:rPr>
          <w:rFonts w:hint="eastAsia" w:ascii="仿宋" w:hAnsi="仿宋" w:eastAsia="仿宋_GB2312" w:cs="仿宋"/>
          <w:b w:val="0"/>
          <w:bCs w:val="0"/>
          <w:color w:val="auto"/>
          <w:sz w:val="32"/>
          <w:szCs w:val="32"/>
        </w:rPr>
        <w:t>采取</w:t>
      </w:r>
      <w:r>
        <w:rPr>
          <w:rFonts w:hint="eastAsia" w:ascii="仿宋" w:hAnsi="仿宋" w:eastAsia="仿宋_GB2312" w:cs="仿宋"/>
          <w:b w:val="0"/>
          <w:bCs w:val="0"/>
          <w:color w:val="auto"/>
          <w:sz w:val="32"/>
          <w:szCs w:val="32"/>
          <w:lang w:eastAsia="zh-CN"/>
        </w:rPr>
        <w:t>季度</w:t>
      </w:r>
      <w:r>
        <w:rPr>
          <w:rFonts w:hint="eastAsia" w:ascii="仿宋" w:hAnsi="仿宋" w:eastAsia="仿宋_GB2312" w:cs="仿宋"/>
          <w:b w:val="0"/>
          <w:bCs w:val="0"/>
          <w:color w:val="auto"/>
          <w:sz w:val="32"/>
          <w:szCs w:val="32"/>
        </w:rPr>
        <w:t>考核、年度综合评定的方式</w:t>
      </w:r>
      <w:r>
        <w:rPr>
          <w:rFonts w:hint="eastAsia" w:ascii="仿宋" w:hAnsi="仿宋" w:eastAsia="仿宋_GB2312" w:cs="仿宋"/>
          <w:b w:val="0"/>
          <w:bCs w:val="0"/>
          <w:color w:val="auto"/>
          <w:sz w:val="32"/>
          <w:szCs w:val="32"/>
          <w:lang w:eastAsia="zh-CN"/>
        </w:rPr>
        <w:t>，对辖区内集采药品医用耗材配送情况</w:t>
      </w:r>
      <w:r>
        <w:rPr>
          <w:rFonts w:hint="eastAsia" w:ascii="仿宋" w:hAnsi="仿宋" w:eastAsia="仿宋_GB2312" w:cs="仿宋"/>
          <w:b w:val="0"/>
          <w:bCs w:val="0"/>
          <w:color w:val="auto"/>
          <w:sz w:val="32"/>
          <w:szCs w:val="32"/>
        </w:rPr>
        <w:t>进行</w:t>
      </w:r>
      <w:r>
        <w:rPr>
          <w:rFonts w:hint="eastAsia" w:ascii="仿宋" w:hAnsi="仿宋" w:eastAsia="仿宋_GB2312" w:cs="仿宋"/>
          <w:b w:val="0"/>
          <w:bCs w:val="0"/>
          <w:color w:val="auto"/>
          <w:sz w:val="32"/>
          <w:szCs w:val="32"/>
          <w:lang w:eastAsia="zh-CN"/>
        </w:rPr>
        <w:t>考核，市医保部门每半年通报一次全市配送执行情况</w:t>
      </w:r>
      <w:r>
        <w:rPr>
          <w:rFonts w:hint="eastAsia" w:ascii="仿宋" w:hAnsi="仿宋" w:eastAsia="仿宋_GB2312"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rPr>
      </w:pPr>
      <w:r>
        <w:rPr>
          <w:rFonts w:hint="eastAsia" w:ascii="仿宋" w:hAnsi="仿宋" w:eastAsia="仿宋_GB2312" w:cs="仿宋"/>
          <w:color w:val="auto"/>
          <w:sz w:val="32"/>
          <w:szCs w:val="32"/>
          <w:lang w:eastAsia="zh-CN"/>
        </w:rPr>
        <w:t>季度</w:t>
      </w:r>
      <w:r>
        <w:rPr>
          <w:rFonts w:hint="eastAsia" w:ascii="仿宋" w:hAnsi="仿宋" w:eastAsia="仿宋_GB2312" w:cs="仿宋"/>
          <w:color w:val="auto"/>
          <w:sz w:val="32"/>
          <w:szCs w:val="32"/>
        </w:rPr>
        <w:t>考核、年度综合评定均实行100分制。年度综合评定得分60分及以上为合格，60分以下为不合格。年度综合评定合格、且符合延续备案要求的，纳入</w:t>
      </w:r>
      <w:r>
        <w:rPr>
          <w:rFonts w:hint="eastAsia" w:ascii="仿宋" w:hAnsi="仿宋" w:eastAsia="仿宋_GB2312" w:cs="仿宋"/>
          <w:color w:val="auto"/>
          <w:sz w:val="32"/>
          <w:szCs w:val="32"/>
          <w:lang w:eastAsia="zh-CN"/>
        </w:rPr>
        <w:t>市</w:t>
      </w:r>
      <w:r>
        <w:rPr>
          <w:rFonts w:hint="eastAsia" w:ascii="仿宋" w:hAnsi="仿宋" w:eastAsia="仿宋_GB2312" w:cs="仿宋"/>
          <w:color w:val="auto"/>
          <w:sz w:val="32"/>
          <w:szCs w:val="32"/>
        </w:rPr>
        <w:t>医疗保障局统一管理；年度综合评定不合格的，次年确定为过渡期，过渡期当年综合评定仍不合格，即连续2年综合评定不合格的，不纳入</w:t>
      </w:r>
      <w:r>
        <w:rPr>
          <w:rFonts w:hint="eastAsia" w:ascii="仿宋" w:hAnsi="仿宋" w:eastAsia="仿宋_GB2312" w:cs="仿宋"/>
          <w:color w:val="auto"/>
          <w:sz w:val="32"/>
          <w:szCs w:val="32"/>
          <w:lang w:eastAsia="zh-CN"/>
        </w:rPr>
        <w:t>市</w:t>
      </w:r>
      <w:r>
        <w:rPr>
          <w:rFonts w:hint="eastAsia" w:ascii="仿宋" w:hAnsi="仿宋" w:eastAsia="仿宋_GB2312" w:cs="仿宋"/>
          <w:color w:val="auto"/>
          <w:sz w:val="32"/>
          <w:szCs w:val="32"/>
        </w:rPr>
        <w:t>医疗保障局统一管理。未通过</w:t>
      </w:r>
      <w:r>
        <w:rPr>
          <w:rFonts w:hint="eastAsia" w:ascii="仿宋" w:hAnsi="仿宋" w:eastAsia="仿宋_GB2312" w:cs="仿宋"/>
          <w:color w:val="auto"/>
          <w:sz w:val="32"/>
          <w:szCs w:val="32"/>
          <w:lang w:eastAsia="zh-CN"/>
        </w:rPr>
        <w:t>市</w:t>
      </w:r>
      <w:r>
        <w:rPr>
          <w:rFonts w:hint="eastAsia" w:ascii="仿宋" w:hAnsi="仿宋" w:eastAsia="仿宋_GB2312" w:cs="仿宋"/>
          <w:color w:val="auto"/>
          <w:sz w:val="32"/>
          <w:szCs w:val="32"/>
        </w:rPr>
        <w:t>医疗保障局备案</w:t>
      </w:r>
      <w:r>
        <w:rPr>
          <w:rFonts w:hint="eastAsia" w:ascii="仿宋" w:hAnsi="仿宋" w:eastAsia="仿宋_GB2312" w:cs="仿宋"/>
          <w:color w:val="auto"/>
          <w:sz w:val="32"/>
          <w:szCs w:val="32"/>
          <w:lang w:eastAsia="zh-CN"/>
        </w:rPr>
        <w:t>、未</w:t>
      </w:r>
      <w:r>
        <w:rPr>
          <w:rFonts w:hint="eastAsia" w:ascii="仿宋" w:hAnsi="仿宋" w:eastAsia="仿宋_GB2312" w:cs="仿宋"/>
          <w:color w:val="auto"/>
          <w:sz w:val="32"/>
          <w:szCs w:val="32"/>
        </w:rPr>
        <w:t>纳入</w:t>
      </w:r>
      <w:r>
        <w:rPr>
          <w:rFonts w:hint="eastAsia" w:ascii="仿宋" w:hAnsi="仿宋" w:eastAsia="仿宋_GB2312" w:cs="仿宋"/>
          <w:color w:val="auto"/>
          <w:sz w:val="32"/>
          <w:szCs w:val="32"/>
          <w:lang w:eastAsia="zh-CN"/>
        </w:rPr>
        <w:t>市</w:t>
      </w:r>
      <w:r>
        <w:rPr>
          <w:rFonts w:hint="eastAsia" w:ascii="仿宋" w:hAnsi="仿宋" w:eastAsia="仿宋_GB2312" w:cs="仿宋"/>
          <w:color w:val="auto"/>
          <w:sz w:val="32"/>
          <w:szCs w:val="32"/>
        </w:rPr>
        <w:t>医疗保障局统一管理的配送企业，</w:t>
      </w:r>
      <w:r>
        <w:rPr>
          <w:rFonts w:hint="eastAsia" w:ascii="仿宋" w:hAnsi="仿宋" w:eastAsia="仿宋_GB2312" w:cs="仿宋"/>
          <w:color w:val="auto"/>
          <w:sz w:val="32"/>
          <w:szCs w:val="32"/>
          <w:lang w:eastAsia="zh-CN"/>
        </w:rPr>
        <w:t>原则上中选企业、</w:t>
      </w:r>
      <w:r>
        <w:rPr>
          <w:rFonts w:hint="eastAsia" w:ascii="仿宋" w:hAnsi="仿宋" w:eastAsia="仿宋_GB2312" w:cs="仿宋"/>
          <w:color w:val="auto"/>
          <w:sz w:val="32"/>
          <w:szCs w:val="32"/>
        </w:rPr>
        <w:t>医疗机构不</w:t>
      </w:r>
      <w:r>
        <w:rPr>
          <w:rFonts w:hint="eastAsia" w:ascii="仿宋" w:hAnsi="仿宋" w:eastAsia="仿宋_GB2312" w:cs="仿宋"/>
          <w:color w:val="auto"/>
          <w:sz w:val="32"/>
          <w:szCs w:val="32"/>
          <w:lang w:eastAsia="zh-CN"/>
        </w:rPr>
        <w:t>委托或</w:t>
      </w:r>
      <w:r>
        <w:rPr>
          <w:rFonts w:hint="eastAsia" w:ascii="仿宋" w:hAnsi="仿宋" w:eastAsia="仿宋_GB2312" w:cs="仿宋"/>
          <w:color w:val="auto"/>
          <w:sz w:val="32"/>
          <w:szCs w:val="32"/>
        </w:rPr>
        <w:t>选择</w:t>
      </w:r>
      <w:r>
        <w:rPr>
          <w:rFonts w:hint="eastAsia" w:ascii="仿宋" w:hAnsi="仿宋" w:eastAsia="仿宋_GB2312" w:cs="仿宋"/>
          <w:color w:val="auto"/>
          <w:sz w:val="32"/>
          <w:szCs w:val="32"/>
          <w:lang w:eastAsia="zh-CN"/>
        </w:rPr>
        <w:t>其进行药品医用耗材</w:t>
      </w:r>
      <w:r>
        <w:rPr>
          <w:rFonts w:hint="eastAsia" w:ascii="仿宋" w:hAnsi="仿宋" w:eastAsia="仿宋_GB2312" w:cs="仿宋"/>
          <w:color w:val="auto"/>
          <w:sz w:val="32"/>
          <w:szCs w:val="32"/>
        </w:rPr>
        <w:t>配送。</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color w:val="auto"/>
          <w:kern w:val="0"/>
          <w:sz w:val="32"/>
          <w:szCs w:val="32"/>
        </w:rPr>
      </w:pPr>
      <w:r>
        <w:rPr>
          <w:rFonts w:hint="eastAsia" w:ascii="仿宋" w:hAnsi="仿宋" w:eastAsia="仿宋_GB2312" w:cs="仿宋"/>
          <w:b/>
          <w:bCs/>
          <w:color w:val="auto"/>
          <w:sz w:val="32"/>
          <w:szCs w:val="32"/>
          <w:lang w:eastAsia="zh-CN"/>
        </w:rPr>
        <w:t>第十八条</w:t>
      </w:r>
      <w:r>
        <w:rPr>
          <w:rFonts w:hint="eastAsia" w:ascii="仿宋" w:hAnsi="仿宋" w:eastAsia="仿宋_GB2312" w:cs="仿宋"/>
          <w:b/>
          <w:bCs/>
          <w:color w:val="auto"/>
          <w:sz w:val="32"/>
          <w:szCs w:val="32"/>
          <w:lang w:val="en-US" w:eastAsia="zh-CN"/>
        </w:rPr>
        <w:t xml:space="preserve">  </w:t>
      </w:r>
      <w:r>
        <w:rPr>
          <w:rFonts w:hint="eastAsia" w:ascii="仿宋" w:hAnsi="仿宋" w:eastAsia="仿宋_GB2312" w:cs="仿宋"/>
          <w:color w:val="auto"/>
          <w:sz w:val="32"/>
          <w:szCs w:val="32"/>
        </w:rPr>
        <w:t>配送企业应严格遵守《</w:t>
      </w:r>
      <w:r>
        <w:rPr>
          <w:rFonts w:hint="eastAsia" w:ascii="仿宋" w:hAnsi="仿宋" w:eastAsia="仿宋_GB2312" w:cs="仿宋"/>
          <w:color w:val="auto"/>
          <w:sz w:val="32"/>
          <w:szCs w:val="32"/>
          <w:lang w:eastAsia="zh-CN"/>
        </w:rPr>
        <w:t>湖南省医疗保障局</w:t>
      </w:r>
      <w:r>
        <w:rPr>
          <w:rFonts w:hint="eastAsia" w:ascii="仿宋" w:hAnsi="仿宋" w:eastAsia="仿宋_GB2312" w:cs="仿宋"/>
          <w:color w:val="auto"/>
          <w:sz w:val="32"/>
          <w:szCs w:val="32"/>
        </w:rPr>
        <w:t>关于建立医药价格和招采信用评价制度的实施意见》的相关规定</w:t>
      </w:r>
      <w:r>
        <w:rPr>
          <w:rFonts w:hint="eastAsia" w:ascii="仿宋" w:hAnsi="仿宋" w:eastAsia="仿宋_GB2312" w:cs="仿宋"/>
          <w:color w:val="auto"/>
          <w:sz w:val="32"/>
          <w:szCs w:val="32"/>
          <w:lang w:eastAsia="zh-CN"/>
        </w:rPr>
        <w:t>，</w:t>
      </w:r>
      <w:r>
        <w:rPr>
          <w:rFonts w:hint="eastAsia" w:ascii="仿宋" w:hAnsi="仿宋" w:eastAsia="仿宋_GB2312" w:cs="仿宋"/>
          <w:color w:val="auto"/>
          <w:kern w:val="0"/>
          <w:sz w:val="32"/>
          <w:szCs w:val="32"/>
        </w:rPr>
        <w:t>不得提供虚假信息；不得线下交易；不得采取商业贿赂等不正当竞争手段；不得提供假药</w:t>
      </w:r>
      <w:r>
        <w:rPr>
          <w:rFonts w:hint="eastAsia" w:ascii="仿宋" w:hAnsi="仿宋" w:eastAsia="仿宋_GB2312" w:cs="仿宋"/>
          <w:color w:val="auto"/>
          <w:kern w:val="0"/>
          <w:sz w:val="32"/>
          <w:szCs w:val="32"/>
          <w:lang w:eastAsia="zh-CN"/>
        </w:rPr>
        <w:t>（耗材）</w:t>
      </w:r>
      <w:r>
        <w:rPr>
          <w:rFonts w:hint="eastAsia" w:ascii="仿宋" w:hAnsi="仿宋" w:eastAsia="仿宋_GB2312" w:cs="仿宋"/>
          <w:color w:val="auto"/>
          <w:kern w:val="0"/>
          <w:sz w:val="32"/>
          <w:szCs w:val="32"/>
        </w:rPr>
        <w:t>劣药</w:t>
      </w:r>
      <w:r>
        <w:rPr>
          <w:rFonts w:hint="eastAsia" w:ascii="仿宋" w:hAnsi="仿宋" w:eastAsia="仿宋_GB2312" w:cs="仿宋"/>
          <w:color w:val="auto"/>
          <w:kern w:val="0"/>
          <w:sz w:val="32"/>
          <w:szCs w:val="32"/>
          <w:lang w:eastAsia="zh-CN"/>
        </w:rPr>
        <w:t>（耗材）</w:t>
      </w:r>
      <w:r>
        <w:rPr>
          <w:rFonts w:hint="eastAsia" w:ascii="仿宋" w:hAnsi="仿宋" w:eastAsia="仿宋_GB2312" w:cs="仿宋"/>
          <w:color w:val="auto"/>
          <w:kern w:val="0"/>
          <w:sz w:val="32"/>
          <w:szCs w:val="32"/>
        </w:rPr>
        <w:t>；不得违反诚信履约规定。存在“严重”、“特别严重”失信行为的，</w:t>
      </w:r>
      <w:r>
        <w:rPr>
          <w:rFonts w:hint="eastAsia" w:ascii="仿宋" w:hAnsi="仿宋" w:eastAsia="仿宋_GB2312" w:cs="仿宋"/>
          <w:color w:val="auto"/>
          <w:kern w:val="0"/>
          <w:sz w:val="32"/>
          <w:szCs w:val="32"/>
          <w:lang w:eastAsia="zh-CN"/>
        </w:rPr>
        <w:t>规定时间</w:t>
      </w:r>
      <w:r>
        <w:rPr>
          <w:rFonts w:hint="eastAsia" w:ascii="仿宋" w:hAnsi="仿宋" w:eastAsia="仿宋_GB2312" w:cs="仿宋"/>
          <w:color w:val="auto"/>
          <w:kern w:val="0"/>
          <w:sz w:val="32"/>
          <w:szCs w:val="32"/>
        </w:rPr>
        <w:t>内</w:t>
      </w:r>
      <w:r>
        <w:rPr>
          <w:rFonts w:hint="eastAsia" w:ascii="仿宋" w:hAnsi="仿宋" w:eastAsia="仿宋_GB2312" w:cs="仿宋"/>
          <w:color w:val="auto"/>
          <w:kern w:val="0"/>
          <w:sz w:val="32"/>
          <w:szCs w:val="32"/>
          <w:lang w:eastAsia="zh-CN"/>
        </w:rPr>
        <w:t>市</w:t>
      </w:r>
      <w:r>
        <w:rPr>
          <w:rFonts w:hint="eastAsia" w:ascii="仿宋" w:hAnsi="仿宋" w:eastAsia="仿宋_GB2312" w:cs="仿宋"/>
          <w:color w:val="auto"/>
          <w:kern w:val="0"/>
          <w:sz w:val="32"/>
          <w:szCs w:val="32"/>
        </w:rPr>
        <w:t>医疗保障局不予备案。</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有下列行为之一的，列入</w:t>
      </w:r>
      <w:r>
        <w:rPr>
          <w:rFonts w:hint="eastAsia" w:ascii="仿宋" w:hAnsi="仿宋" w:eastAsia="仿宋_GB2312" w:cs="仿宋"/>
          <w:color w:val="auto"/>
          <w:sz w:val="32"/>
          <w:szCs w:val="32"/>
          <w:lang w:eastAsia="zh-CN"/>
        </w:rPr>
        <w:t>失信人</w:t>
      </w:r>
      <w:r>
        <w:rPr>
          <w:rFonts w:hint="eastAsia" w:ascii="仿宋" w:hAnsi="仿宋" w:eastAsia="仿宋_GB2312" w:cs="仿宋"/>
          <w:color w:val="auto"/>
          <w:sz w:val="32"/>
          <w:szCs w:val="32"/>
        </w:rPr>
        <w:t>名单</w:t>
      </w:r>
      <w:r>
        <w:rPr>
          <w:rFonts w:hint="eastAsia" w:ascii="仿宋" w:hAnsi="仿宋" w:eastAsia="仿宋_GB2312" w:cs="仿宋"/>
          <w:color w:val="auto"/>
          <w:sz w:val="32"/>
          <w:szCs w:val="32"/>
          <w:lang w:eastAsia="zh-CN"/>
        </w:rPr>
        <w:t>，并</w:t>
      </w:r>
      <w:r>
        <w:rPr>
          <w:rFonts w:hint="eastAsia" w:ascii="仿宋" w:hAnsi="仿宋" w:eastAsia="仿宋_GB2312" w:cs="仿宋"/>
          <w:color w:val="auto"/>
          <w:sz w:val="32"/>
          <w:szCs w:val="32"/>
        </w:rPr>
        <w:t>视情节轻重给予</w:t>
      </w:r>
      <w:r>
        <w:rPr>
          <w:rFonts w:hint="eastAsia" w:ascii="仿宋" w:hAnsi="仿宋" w:eastAsia="仿宋_GB2312" w:cs="仿宋"/>
          <w:color w:val="auto"/>
          <w:sz w:val="32"/>
          <w:szCs w:val="32"/>
          <w:lang w:eastAsia="zh-CN"/>
        </w:rPr>
        <w:t>提醒告诫、</w:t>
      </w:r>
      <w:r>
        <w:rPr>
          <w:rFonts w:hint="eastAsia" w:ascii="仿宋" w:hAnsi="仿宋" w:eastAsia="仿宋_GB2312" w:cs="仿宋"/>
          <w:color w:val="auto"/>
          <w:sz w:val="32"/>
          <w:szCs w:val="32"/>
        </w:rPr>
        <w:t>取消该企业本</w:t>
      </w:r>
      <w:r>
        <w:rPr>
          <w:rFonts w:hint="eastAsia" w:ascii="仿宋" w:hAnsi="仿宋" w:eastAsia="仿宋_GB2312" w:cs="仿宋"/>
          <w:color w:val="auto"/>
          <w:sz w:val="32"/>
          <w:szCs w:val="32"/>
          <w:lang w:eastAsia="zh-CN"/>
        </w:rPr>
        <w:t>次</w:t>
      </w:r>
      <w:r>
        <w:rPr>
          <w:rFonts w:hint="eastAsia" w:ascii="仿宋" w:hAnsi="仿宋" w:eastAsia="仿宋_GB2312" w:cs="仿宋"/>
          <w:color w:val="auto"/>
          <w:sz w:val="32"/>
          <w:szCs w:val="32"/>
        </w:rPr>
        <w:t>配送资格</w:t>
      </w:r>
      <w:r>
        <w:rPr>
          <w:rFonts w:hint="eastAsia" w:ascii="仿宋" w:hAnsi="仿宋" w:eastAsia="仿宋_GB2312" w:cs="仿宋"/>
          <w:color w:val="auto"/>
          <w:sz w:val="32"/>
          <w:szCs w:val="32"/>
          <w:lang w:eastAsia="zh-CN"/>
        </w:rPr>
        <w:t>及规定时间</w:t>
      </w:r>
      <w:r>
        <w:rPr>
          <w:rFonts w:hint="eastAsia" w:ascii="仿宋" w:hAnsi="仿宋" w:eastAsia="仿宋_GB2312" w:cs="仿宋"/>
          <w:color w:val="auto"/>
          <w:sz w:val="32"/>
          <w:szCs w:val="32"/>
        </w:rPr>
        <w:t>内不得参加</w:t>
      </w:r>
      <w:r>
        <w:rPr>
          <w:rFonts w:hint="eastAsia" w:ascii="仿宋" w:hAnsi="仿宋" w:eastAsia="仿宋_GB2312" w:cs="仿宋"/>
          <w:color w:val="auto"/>
          <w:sz w:val="32"/>
          <w:szCs w:val="32"/>
          <w:lang w:eastAsia="zh-CN"/>
        </w:rPr>
        <w:t>本市内</w:t>
      </w:r>
      <w:r>
        <w:rPr>
          <w:rFonts w:hint="eastAsia" w:ascii="仿宋" w:hAnsi="仿宋" w:eastAsia="仿宋_GB2312" w:cs="仿宋"/>
          <w:color w:val="auto"/>
          <w:sz w:val="32"/>
          <w:szCs w:val="32"/>
        </w:rPr>
        <w:t>集中采购</w:t>
      </w:r>
      <w:r>
        <w:rPr>
          <w:rFonts w:hint="eastAsia" w:ascii="仿宋" w:hAnsi="仿宋" w:eastAsia="仿宋_GB2312" w:cs="仿宋"/>
          <w:color w:val="auto"/>
          <w:sz w:val="32"/>
          <w:szCs w:val="32"/>
          <w:lang w:eastAsia="zh-CN"/>
        </w:rPr>
        <w:t>配送</w:t>
      </w:r>
      <w:r>
        <w:rPr>
          <w:rFonts w:hint="eastAsia" w:ascii="仿宋" w:hAnsi="仿宋" w:eastAsia="仿宋_GB2312" w:cs="仿宋"/>
          <w:color w:val="auto"/>
          <w:sz w:val="32"/>
          <w:szCs w:val="32"/>
        </w:rPr>
        <w:t>活动</w:t>
      </w:r>
      <w:r>
        <w:rPr>
          <w:rFonts w:hint="eastAsia" w:ascii="仿宋" w:hAnsi="仿宋" w:eastAsia="仿宋_GB2312" w:cs="仿宋"/>
          <w:color w:val="auto"/>
          <w:sz w:val="32"/>
          <w:szCs w:val="32"/>
          <w:lang w:eastAsia="zh-CN"/>
        </w:rPr>
        <w:t>的处理</w:t>
      </w:r>
      <w:r>
        <w:rPr>
          <w:rFonts w:hint="eastAsia" w:ascii="仿宋" w:hAnsi="仿宋" w:eastAsia="仿宋_GB2312" w:cs="仿宋"/>
          <w:color w:val="auto"/>
          <w:sz w:val="32"/>
          <w:szCs w:val="32"/>
        </w:rPr>
        <w:t>。涉嫌行政违法</w:t>
      </w:r>
      <w:r>
        <w:rPr>
          <w:rFonts w:hint="eastAsia" w:ascii="仿宋" w:hAnsi="仿宋" w:eastAsia="仿宋_GB2312" w:cs="仿宋"/>
          <w:color w:val="auto"/>
          <w:sz w:val="32"/>
          <w:szCs w:val="32"/>
          <w:lang w:eastAsia="zh-CN"/>
        </w:rPr>
        <w:t>或刑事犯罪</w:t>
      </w:r>
      <w:r>
        <w:rPr>
          <w:rFonts w:hint="eastAsia" w:ascii="仿宋" w:hAnsi="仿宋" w:eastAsia="仿宋_GB2312" w:cs="仿宋"/>
          <w:color w:val="auto"/>
          <w:sz w:val="32"/>
          <w:szCs w:val="32"/>
        </w:rPr>
        <w:t>的，</w:t>
      </w:r>
      <w:r>
        <w:rPr>
          <w:rFonts w:hint="eastAsia" w:ascii="仿宋" w:hAnsi="仿宋" w:eastAsia="仿宋_GB2312" w:cs="仿宋"/>
          <w:color w:val="auto"/>
          <w:sz w:val="32"/>
          <w:szCs w:val="32"/>
          <w:lang w:eastAsia="zh-CN"/>
        </w:rPr>
        <w:t>移</w:t>
      </w:r>
      <w:r>
        <w:rPr>
          <w:rFonts w:hint="eastAsia" w:ascii="仿宋" w:hAnsi="仿宋" w:eastAsia="仿宋_GB2312" w:cs="仿宋"/>
          <w:color w:val="auto"/>
          <w:sz w:val="32"/>
          <w:szCs w:val="32"/>
        </w:rPr>
        <w:t>交有关职能部门予以查处</w:t>
      </w:r>
      <w:r>
        <w:rPr>
          <w:rFonts w:hint="eastAsia" w:ascii="仿宋"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（一）在集中采购配送活动中提供虚假证明文件</w:t>
      </w:r>
      <w:r>
        <w:rPr>
          <w:rFonts w:hint="eastAsia" w:ascii="仿宋" w:hAnsi="仿宋" w:eastAsia="仿宋_GB2312" w:cs="仿宋"/>
          <w:color w:val="auto"/>
          <w:sz w:val="32"/>
          <w:szCs w:val="32"/>
          <w:lang w:eastAsia="zh-CN"/>
        </w:rPr>
        <w:t>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二</w:t>
      </w:r>
      <w:r>
        <w:rPr>
          <w:rFonts w:hint="eastAsia" w:ascii="仿宋" w:hAnsi="仿宋" w:eastAsia="仿宋_GB2312" w:cs="仿宋"/>
          <w:color w:val="auto"/>
          <w:sz w:val="32"/>
          <w:szCs w:val="32"/>
        </w:rPr>
        <w:t>）供货价格高于</w:t>
      </w:r>
      <w:r>
        <w:rPr>
          <w:rFonts w:hint="eastAsia" w:ascii="仿宋" w:hAnsi="仿宋" w:eastAsia="仿宋_GB2312" w:cs="仿宋"/>
          <w:color w:val="auto"/>
          <w:sz w:val="32"/>
          <w:szCs w:val="32"/>
          <w:lang w:eastAsia="zh-CN"/>
        </w:rPr>
        <w:t>集采中选价格、省医药</w:t>
      </w:r>
      <w:r>
        <w:rPr>
          <w:rFonts w:hint="eastAsia" w:ascii="仿宋" w:hAnsi="仿宋" w:eastAsia="仿宋_GB2312" w:cs="仿宋"/>
          <w:color w:val="auto"/>
          <w:sz w:val="32"/>
          <w:szCs w:val="32"/>
        </w:rPr>
        <w:t>集中采购平台</w:t>
      </w:r>
      <w:r>
        <w:rPr>
          <w:rFonts w:hint="eastAsia" w:ascii="仿宋" w:hAnsi="仿宋" w:eastAsia="仿宋_GB2312" w:cs="仿宋"/>
          <w:color w:val="auto"/>
          <w:sz w:val="32"/>
          <w:szCs w:val="32"/>
          <w:lang w:eastAsia="zh-CN"/>
        </w:rPr>
        <w:t>等</w:t>
      </w:r>
      <w:r>
        <w:rPr>
          <w:rFonts w:hint="eastAsia" w:ascii="仿宋" w:hAnsi="仿宋" w:eastAsia="仿宋_GB2312" w:cs="仿宋"/>
          <w:color w:val="auto"/>
          <w:sz w:val="32"/>
          <w:szCs w:val="32"/>
        </w:rPr>
        <w:t>公布的采购价格的</w:t>
      </w:r>
      <w:r>
        <w:rPr>
          <w:rFonts w:hint="eastAsia" w:ascii="仿宋"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三</w:t>
      </w:r>
      <w:r>
        <w:rPr>
          <w:rFonts w:hint="eastAsia" w:ascii="仿宋" w:hAnsi="仿宋" w:eastAsia="仿宋_GB2312" w:cs="仿宋"/>
          <w:color w:val="auto"/>
          <w:sz w:val="32"/>
          <w:szCs w:val="32"/>
        </w:rPr>
        <w:t>）不按规定购货、开票、结算</w:t>
      </w:r>
      <w:r>
        <w:rPr>
          <w:rFonts w:hint="eastAsia" w:ascii="仿宋" w:hAnsi="仿宋" w:eastAsia="仿宋_GB2312" w:cs="仿宋"/>
          <w:color w:val="auto"/>
          <w:sz w:val="32"/>
          <w:szCs w:val="32"/>
          <w:lang w:eastAsia="zh-CN"/>
        </w:rPr>
        <w:t>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四</w:t>
      </w:r>
      <w:r>
        <w:rPr>
          <w:rFonts w:hint="eastAsia" w:ascii="仿宋" w:hAnsi="仿宋" w:eastAsia="仿宋_GB2312" w:cs="仿宋"/>
          <w:color w:val="auto"/>
          <w:sz w:val="32"/>
          <w:szCs w:val="32"/>
        </w:rPr>
        <w:t>）不按规定进行网上采购</w:t>
      </w:r>
      <w:r>
        <w:rPr>
          <w:rFonts w:hint="eastAsia" w:ascii="仿宋" w:hAnsi="仿宋" w:eastAsia="仿宋_GB2312" w:cs="仿宋"/>
          <w:color w:val="auto"/>
          <w:sz w:val="32"/>
          <w:szCs w:val="32"/>
          <w:lang w:eastAsia="zh-CN"/>
        </w:rPr>
        <w:t>、结算的。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五</w:t>
      </w:r>
      <w:r>
        <w:rPr>
          <w:rFonts w:hint="eastAsia" w:ascii="仿宋" w:hAnsi="仿宋" w:eastAsia="仿宋_GB2312" w:cs="仿宋"/>
          <w:color w:val="auto"/>
          <w:sz w:val="32"/>
          <w:szCs w:val="32"/>
        </w:rPr>
        <w:t>）不按实际送货情况在网上进行采购单确认、发货处理或到款确认等</w:t>
      </w:r>
      <w:r>
        <w:rPr>
          <w:rFonts w:hint="eastAsia" w:ascii="仿宋"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六</w:t>
      </w:r>
      <w:r>
        <w:rPr>
          <w:rFonts w:hint="eastAsia" w:ascii="仿宋" w:hAnsi="仿宋" w:eastAsia="仿宋_GB2312" w:cs="仿宋"/>
          <w:color w:val="auto"/>
          <w:sz w:val="32"/>
          <w:szCs w:val="32"/>
        </w:rPr>
        <w:t>）</w:t>
      </w:r>
      <w:r>
        <w:rPr>
          <w:rFonts w:hint="eastAsia" w:ascii="仿宋" w:hAnsi="仿宋" w:eastAsia="仿宋_GB2312" w:cs="仿宋"/>
          <w:color w:val="auto"/>
          <w:spacing w:val="-6"/>
          <w:sz w:val="32"/>
          <w:szCs w:val="32"/>
        </w:rPr>
        <w:t>采购品种时，未将采购全过程（所有环节包括发送采购单、到货确认、退货等）通过</w:t>
      </w:r>
      <w:r>
        <w:rPr>
          <w:rFonts w:hint="eastAsia" w:ascii="仿宋" w:hAnsi="仿宋" w:eastAsia="仿宋_GB2312" w:cs="仿宋"/>
          <w:color w:val="auto"/>
          <w:spacing w:val="-6"/>
          <w:sz w:val="32"/>
          <w:szCs w:val="32"/>
          <w:lang w:eastAsia="zh-CN"/>
        </w:rPr>
        <w:t>医药集中采购平台</w:t>
      </w:r>
      <w:r>
        <w:rPr>
          <w:rFonts w:hint="eastAsia" w:ascii="仿宋" w:hAnsi="仿宋" w:eastAsia="仿宋_GB2312" w:cs="仿宋"/>
          <w:color w:val="auto"/>
          <w:spacing w:val="-6"/>
          <w:sz w:val="32"/>
          <w:szCs w:val="32"/>
        </w:rPr>
        <w:t>完成</w:t>
      </w:r>
      <w:r>
        <w:rPr>
          <w:rFonts w:hint="eastAsia" w:ascii="仿宋" w:hAnsi="仿宋" w:eastAsia="仿宋_GB2312" w:cs="仿宋"/>
          <w:color w:val="auto"/>
          <w:spacing w:val="-6"/>
          <w:sz w:val="32"/>
          <w:szCs w:val="32"/>
          <w:lang w:eastAsia="zh-CN"/>
        </w:rPr>
        <w:t>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eastAsia="zh-CN"/>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七</w:t>
      </w:r>
      <w:r>
        <w:rPr>
          <w:rFonts w:hint="eastAsia" w:ascii="仿宋" w:hAnsi="仿宋" w:eastAsia="仿宋_GB2312" w:cs="仿宋"/>
          <w:color w:val="auto"/>
          <w:sz w:val="32"/>
          <w:szCs w:val="32"/>
        </w:rPr>
        <w:t>）配送</w:t>
      </w:r>
      <w:r>
        <w:rPr>
          <w:rFonts w:hint="eastAsia" w:ascii="仿宋" w:hAnsi="仿宋" w:eastAsia="仿宋_GB2312" w:cs="仿宋"/>
          <w:color w:val="auto"/>
          <w:sz w:val="32"/>
          <w:szCs w:val="32"/>
          <w:lang w:eastAsia="zh-CN"/>
        </w:rPr>
        <w:t>企业</w:t>
      </w:r>
      <w:r>
        <w:rPr>
          <w:rFonts w:hint="eastAsia" w:ascii="仿宋" w:hAnsi="仿宋" w:eastAsia="仿宋_GB2312" w:cs="仿宋"/>
          <w:color w:val="auto"/>
          <w:sz w:val="32"/>
          <w:szCs w:val="32"/>
        </w:rPr>
        <w:t>在规定时间内，未按规定标准交纳相关服务费</w:t>
      </w:r>
      <w:r>
        <w:rPr>
          <w:rFonts w:hint="eastAsia" w:ascii="仿宋" w:hAnsi="仿宋" w:eastAsia="仿宋_GB2312" w:cs="仿宋"/>
          <w:color w:val="auto"/>
          <w:sz w:val="32"/>
          <w:szCs w:val="32"/>
          <w:lang w:eastAsia="zh-CN"/>
        </w:rPr>
        <w:t>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八</w:t>
      </w:r>
      <w:r>
        <w:rPr>
          <w:rFonts w:hint="eastAsia" w:ascii="仿宋" w:hAnsi="仿宋" w:eastAsia="仿宋_GB2312" w:cs="仿宋"/>
          <w:color w:val="auto"/>
          <w:sz w:val="32"/>
          <w:szCs w:val="32"/>
        </w:rPr>
        <w:t>）向采购人（包括</w:t>
      </w:r>
      <w:r>
        <w:rPr>
          <w:rFonts w:hint="eastAsia" w:ascii="仿宋" w:hAnsi="仿宋" w:eastAsia="仿宋_GB2312" w:cs="仿宋"/>
          <w:color w:val="auto"/>
          <w:sz w:val="32"/>
          <w:szCs w:val="32"/>
          <w:lang w:eastAsia="zh-CN"/>
        </w:rPr>
        <w:t>单位</w:t>
      </w:r>
      <w:r>
        <w:rPr>
          <w:rFonts w:hint="eastAsia" w:ascii="仿宋" w:hAnsi="仿宋" w:eastAsia="仿宋_GB2312" w:cs="仿宋"/>
          <w:color w:val="auto"/>
          <w:sz w:val="32"/>
          <w:szCs w:val="32"/>
        </w:rPr>
        <w:t>和个人）提供各种“回扣”、“开单提成”、“违反规定的赞助”、“科室提单费”、“进药费”、“新药评审费”等类似行为或行贿的。</w:t>
      </w:r>
    </w:p>
    <w:p>
      <w:pPr>
        <w:keepNext w:val="0"/>
        <w:keepLines w:val="0"/>
        <w:pageBreakBefore w:val="0"/>
        <w:widowControl w:val="0"/>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rPr>
      </w:pPr>
      <w:r>
        <w:rPr>
          <w:rFonts w:hint="eastAsia" w:ascii="仿宋" w:hAnsi="仿宋" w:eastAsia="仿宋_GB2312" w:cs="仿宋"/>
          <w:color w:val="auto"/>
          <w:sz w:val="32"/>
          <w:szCs w:val="32"/>
        </w:rPr>
        <w:t>（</w:t>
      </w:r>
      <w:r>
        <w:rPr>
          <w:rFonts w:hint="eastAsia" w:ascii="仿宋" w:hAnsi="仿宋" w:eastAsia="仿宋_GB2312" w:cs="仿宋"/>
          <w:color w:val="auto"/>
          <w:sz w:val="32"/>
          <w:szCs w:val="32"/>
          <w:lang w:eastAsia="zh-CN"/>
        </w:rPr>
        <w:t>九</w:t>
      </w:r>
      <w:r>
        <w:rPr>
          <w:rFonts w:hint="eastAsia" w:ascii="仿宋" w:hAnsi="仿宋" w:eastAsia="仿宋_GB2312" w:cs="仿宋"/>
          <w:color w:val="auto"/>
          <w:sz w:val="32"/>
          <w:szCs w:val="32"/>
        </w:rPr>
        <w:t>）其它违约违规行为。</w:t>
      </w:r>
    </w:p>
    <w:p>
      <w:pPr>
        <w:pStyle w:val="2"/>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beforeAutospacing="0" w:afterAutospacing="0" w:line="570" w:lineRule="exact"/>
        <w:jc w:val="center"/>
        <w:textAlignment w:val="auto"/>
        <w:rPr>
          <w:rFonts w:hint="eastAsia" w:ascii="仿宋" w:hAnsi="仿宋" w:eastAsia="仿宋_GB2312" w:cs="仿宋"/>
          <w:color w:val="auto"/>
          <w:sz w:val="32"/>
          <w:szCs w:val="32"/>
        </w:rPr>
      </w:pPr>
      <w:r>
        <w:rPr>
          <w:rFonts w:hint="eastAsia" w:ascii="黑体" w:hAnsi="黑体" w:eastAsia="黑体" w:cs="黑体"/>
          <w:color w:val="auto"/>
          <w:sz w:val="32"/>
          <w:szCs w:val="32"/>
          <w:lang w:val="en-US" w:eastAsia="zh-CN"/>
        </w:rPr>
        <w:t>第五章  相关职责</w:t>
      </w: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jc w:val="both"/>
        <w:textAlignment w:val="auto"/>
        <w:rPr>
          <w:rFonts w:hint="eastAsia" w:ascii="黑体" w:hAnsi="黑体" w:eastAsia="仿宋_GB2312" w:cs="黑体"/>
          <w:b w:val="0"/>
          <w:bCs w:val="0"/>
          <w:color w:val="auto"/>
          <w:sz w:val="32"/>
          <w:szCs w:val="32"/>
          <w:lang w:val="en-US" w:eastAsia="zh-CN"/>
        </w:rPr>
      </w:pPr>
      <w:r>
        <w:rPr>
          <w:rFonts w:hint="eastAsia" w:ascii="仿宋" w:hAnsi="仿宋" w:eastAsia="仿宋_GB2312" w:cs="仿宋"/>
          <w:b/>
          <w:bCs/>
          <w:color w:val="auto"/>
          <w:sz w:val="32"/>
          <w:szCs w:val="32"/>
          <w:lang w:val="en-US" w:eastAsia="zh-CN"/>
        </w:rPr>
        <w:t xml:space="preserve">第十九条  </w:t>
      </w:r>
      <w:r>
        <w:rPr>
          <w:rFonts w:hint="eastAsia" w:ascii="仿宋" w:hAnsi="仿宋" w:eastAsia="仿宋_GB2312" w:cs="仿宋"/>
          <w:b w:val="0"/>
          <w:bCs w:val="0"/>
          <w:color w:val="auto"/>
          <w:sz w:val="32"/>
          <w:szCs w:val="32"/>
          <w:lang w:val="en-US" w:eastAsia="zh-CN"/>
        </w:rPr>
        <w:t>医保行政部门职责：负责组织药品医用耗材集采配送管理政策制订，</w:t>
      </w:r>
      <w:r>
        <w:rPr>
          <w:rFonts w:hint="eastAsia" w:ascii="仿宋" w:hAnsi="仿宋" w:eastAsia="仿宋_GB2312" w:cs="仿宋"/>
          <w:color w:val="auto"/>
          <w:kern w:val="0"/>
          <w:sz w:val="32"/>
          <w:szCs w:val="32"/>
        </w:rPr>
        <w:t>负责</w:t>
      </w:r>
      <w:r>
        <w:rPr>
          <w:rFonts w:hint="eastAsia" w:ascii="仿宋" w:hAnsi="仿宋" w:eastAsia="仿宋_GB2312" w:cs="仿宋"/>
          <w:color w:val="auto"/>
          <w:kern w:val="0"/>
          <w:sz w:val="32"/>
          <w:szCs w:val="32"/>
          <w:lang w:eastAsia="zh-CN"/>
        </w:rPr>
        <w:t>集采</w:t>
      </w:r>
      <w:r>
        <w:rPr>
          <w:rFonts w:hint="eastAsia" w:ascii="仿宋" w:hAnsi="仿宋" w:eastAsia="仿宋_GB2312" w:cs="仿宋"/>
          <w:color w:val="auto"/>
          <w:kern w:val="0"/>
          <w:sz w:val="32"/>
          <w:szCs w:val="32"/>
        </w:rPr>
        <w:t>配送管理工作的</w:t>
      </w:r>
      <w:r>
        <w:rPr>
          <w:rFonts w:hint="eastAsia" w:ascii="仿宋" w:hAnsi="仿宋" w:eastAsia="仿宋_GB2312" w:cs="仿宋"/>
          <w:color w:val="auto"/>
          <w:kern w:val="0"/>
          <w:sz w:val="32"/>
          <w:szCs w:val="32"/>
          <w:lang w:eastAsia="zh-CN"/>
        </w:rPr>
        <w:t>统筹</w:t>
      </w:r>
      <w:r>
        <w:rPr>
          <w:rFonts w:hint="eastAsia" w:ascii="仿宋" w:hAnsi="仿宋" w:eastAsia="仿宋_GB2312" w:cs="仿宋"/>
          <w:color w:val="auto"/>
          <w:kern w:val="0"/>
          <w:sz w:val="32"/>
          <w:szCs w:val="32"/>
        </w:rPr>
        <w:t>、协调、考核</w:t>
      </w:r>
      <w:r>
        <w:rPr>
          <w:rFonts w:hint="eastAsia" w:ascii="仿宋" w:hAnsi="仿宋" w:eastAsia="仿宋_GB2312" w:cs="仿宋"/>
          <w:color w:val="auto"/>
          <w:kern w:val="0"/>
          <w:sz w:val="32"/>
          <w:szCs w:val="32"/>
          <w:lang w:eastAsia="zh-CN"/>
        </w:rPr>
        <w:t>、监督</w:t>
      </w:r>
      <w:r>
        <w:rPr>
          <w:rFonts w:hint="eastAsia" w:ascii="仿宋" w:hAnsi="仿宋" w:eastAsia="仿宋_GB2312" w:cs="仿宋"/>
          <w:color w:val="auto"/>
          <w:kern w:val="0"/>
          <w:sz w:val="32"/>
          <w:szCs w:val="32"/>
        </w:rPr>
        <w:t>及信息发布</w:t>
      </w:r>
      <w:r>
        <w:rPr>
          <w:rFonts w:hint="eastAsia" w:ascii="仿宋" w:hAnsi="仿宋" w:eastAsia="仿宋_GB2312" w:cs="仿宋"/>
          <w:color w:val="auto"/>
          <w:kern w:val="0"/>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jc w:val="both"/>
        <w:textAlignment w:val="auto"/>
        <w:rPr>
          <w:rFonts w:hint="eastAsia" w:ascii="仿宋" w:hAnsi="仿宋" w:eastAsia="仿宋_GB2312" w:cs="仿宋"/>
          <w:b/>
          <w:bCs/>
          <w:color w:val="auto"/>
          <w:sz w:val="32"/>
          <w:szCs w:val="32"/>
          <w:lang w:val="en-US" w:eastAsia="zh-CN"/>
        </w:rPr>
      </w:pPr>
      <w:r>
        <w:rPr>
          <w:rFonts w:hint="eastAsia" w:ascii="仿宋" w:hAnsi="仿宋" w:eastAsia="仿宋_GB2312" w:cs="仿宋"/>
          <w:b/>
          <w:bCs/>
          <w:color w:val="auto"/>
          <w:sz w:val="32"/>
          <w:szCs w:val="32"/>
          <w:lang w:val="en-US" w:eastAsia="zh-CN"/>
        </w:rPr>
        <w:t xml:space="preserve">第二十条  </w:t>
      </w:r>
      <w:r>
        <w:rPr>
          <w:rFonts w:hint="eastAsia" w:ascii="仿宋" w:hAnsi="仿宋" w:eastAsia="仿宋_GB2312" w:cs="仿宋"/>
          <w:b w:val="0"/>
          <w:bCs w:val="0"/>
          <w:color w:val="auto"/>
          <w:sz w:val="32"/>
          <w:szCs w:val="32"/>
          <w:lang w:val="en-US" w:eastAsia="zh-CN"/>
        </w:rPr>
        <w:t>医保经办机构职责：</w:t>
      </w:r>
      <w:r>
        <w:rPr>
          <w:rFonts w:hint="eastAsia" w:ascii="仿宋" w:hAnsi="仿宋" w:eastAsia="仿宋_GB2312" w:cs="仿宋"/>
          <w:color w:val="auto"/>
          <w:kern w:val="0"/>
          <w:sz w:val="32"/>
          <w:szCs w:val="32"/>
        </w:rPr>
        <w:t>在医保</w:t>
      </w:r>
      <w:r>
        <w:rPr>
          <w:rFonts w:hint="eastAsia" w:ascii="仿宋" w:hAnsi="仿宋" w:eastAsia="仿宋_GB2312" w:cs="仿宋"/>
          <w:color w:val="auto"/>
          <w:kern w:val="0"/>
          <w:sz w:val="32"/>
          <w:szCs w:val="32"/>
          <w:lang w:eastAsia="zh-CN"/>
        </w:rPr>
        <w:t>行政部门</w:t>
      </w:r>
      <w:r>
        <w:rPr>
          <w:rFonts w:hint="eastAsia" w:ascii="仿宋" w:hAnsi="仿宋" w:eastAsia="仿宋_GB2312" w:cs="仿宋"/>
          <w:color w:val="auto"/>
          <w:kern w:val="0"/>
          <w:sz w:val="32"/>
          <w:szCs w:val="32"/>
        </w:rPr>
        <w:t>领导下，</w:t>
      </w:r>
      <w:r>
        <w:rPr>
          <w:rFonts w:hint="eastAsia" w:ascii="仿宋" w:hAnsi="仿宋" w:eastAsia="仿宋_GB2312" w:cs="仿宋"/>
          <w:b w:val="0"/>
          <w:bCs w:val="0"/>
          <w:color w:val="auto"/>
          <w:sz w:val="32"/>
          <w:szCs w:val="32"/>
          <w:lang w:val="en-US" w:eastAsia="zh-CN"/>
        </w:rPr>
        <w:t>负责药品医用耗材集采配送管理的事务性工作。</w:t>
      </w:r>
      <w:r>
        <w:rPr>
          <w:rFonts w:hint="eastAsia" w:ascii="仿宋" w:hAnsi="仿宋" w:eastAsia="仿宋_GB2312" w:cs="仿宋"/>
          <w:color w:val="auto"/>
          <w:kern w:val="0"/>
          <w:sz w:val="32"/>
          <w:szCs w:val="32"/>
        </w:rPr>
        <w:t>参与拟定配送企业管理制度，</w:t>
      </w:r>
      <w:r>
        <w:rPr>
          <w:rFonts w:hint="eastAsia" w:ascii="仿宋" w:hAnsi="仿宋" w:eastAsia="仿宋_GB2312" w:cs="仿宋"/>
          <w:b w:val="0"/>
          <w:bCs w:val="0"/>
          <w:color w:val="auto"/>
          <w:sz w:val="32"/>
          <w:szCs w:val="32"/>
          <w:lang w:val="en-US" w:eastAsia="zh-CN"/>
        </w:rPr>
        <w:t>做好日常管理和检查；</w:t>
      </w:r>
      <w:r>
        <w:rPr>
          <w:rFonts w:hint="eastAsia" w:ascii="仿宋" w:hAnsi="仿宋" w:eastAsia="仿宋_GB2312" w:cs="仿宋"/>
          <w:color w:val="auto"/>
          <w:kern w:val="0"/>
          <w:sz w:val="32"/>
          <w:szCs w:val="32"/>
        </w:rPr>
        <w:t>负责备案资料受理</w:t>
      </w:r>
      <w:r>
        <w:rPr>
          <w:rFonts w:hint="eastAsia" w:ascii="仿宋" w:hAnsi="仿宋" w:eastAsia="仿宋_GB2312" w:cs="仿宋"/>
          <w:color w:val="auto"/>
          <w:kern w:val="0"/>
          <w:sz w:val="32"/>
          <w:szCs w:val="32"/>
          <w:lang w:eastAsia="zh-CN"/>
        </w:rPr>
        <w:t>及初</w:t>
      </w:r>
      <w:r>
        <w:rPr>
          <w:rFonts w:hint="eastAsia" w:ascii="仿宋" w:hAnsi="仿宋" w:eastAsia="仿宋_GB2312" w:cs="仿宋"/>
          <w:color w:val="auto"/>
          <w:kern w:val="0"/>
          <w:sz w:val="32"/>
          <w:szCs w:val="32"/>
        </w:rPr>
        <w:t>核</w:t>
      </w:r>
      <w:r>
        <w:rPr>
          <w:rFonts w:hint="eastAsia" w:ascii="仿宋" w:hAnsi="仿宋" w:eastAsia="仿宋_GB2312" w:cs="仿宋"/>
          <w:color w:val="auto"/>
          <w:kern w:val="0"/>
          <w:sz w:val="32"/>
          <w:szCs w:val="32"/>
          <w:lang w:eastAsia="zh-CN"/>
        </w:rPr>
        <w:t>；</w:t>
      </w:r>
      <w:r>
        <w:rPr>
          <w:rFonts w:hint="eastAsia" w:ascii="仿宋" w:hAnsi="仿宋" w:eastAsia="仿宋_GB2312" w:cs="仿宋"/>
          <w:color w:val="auto"/>
          <w:kern w:val="0"/>
          <w:sz w:val="32"/>
          <w:szCs w:val="32"/>
        </w:rPr>
        <w:t>负责网上订单、网上合同、“两票制”电子票据监测</w:t>
      </w:r>
      <w:r>
        <w:rPr>
          <w:rFonts w:hint="eastAsia" w:ascii="仿宋" w:hAnsi="仿宋" w:eastAsia="仿宋_GB2312" w:cs="仿宋"/>
          <w:color w:val="auto"/>
          <w:kern w:val="0"/>
          <w:sz w:val="32"/>
          <w:szCs w:val="32"/>
          <w:lang w:eastAsia="zh-CN"/>
        </w:rPr>
        <w:t>；</w:t>
      </w:r>
      <w:r>
        <w:rPr>
          <w:rFonts w:hint="eastAsia" w:ascii="仿宋" w:hAnsi="仿宋" w:eastAsia="仿宋_GB2312" w:cs="仿宋"/>
          <w:color w:val="auto"/>
          <w:kern w:val="0"/>
          <w:sz w:val="32"/>
          <w:szCs w:val="32"/>
        </w:rPr>
        <w:t>负责药品配送信息收集整理、短缺药品配送协调。</w:t>
      </w: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jc w:val="both"/>
        <w:textAlignment w:val="auto"/>
        <w:rPr>
          <w:rFonts w:hint="eastAsia" w:ascii="仿宋" w:hAnsi="仿宋" w:eastAsia="仿宋_GB2312" w:cs="仿宋"/>
          <w:b/>
          <w:bCs/>
          <w:color w:val="auto"/>
          <w:sz w:val="32"/>
          <w:szCs w:val="32"/>
          <w:lang w:val="en-US" w:eastAsia="zh-CN"/>
        </w:rPr>
      </w:pPr>
      <w:r>
        <w:rPr>
          <w:rFonts w:hint="eastAsia" w:ascii="仿宋" w:hAnsi="仿宋" w:eastAsia="仿宋_GB2312" w:cs="仿宋"/>
          <w:b/>
          <w:bCs/>
          <w:color w:val="auto"/>
          <w:sz w:val="32"/>
          <w:szCs w:val="32"/>
          <w:lang w:val="en-US" w:eastAsia="zh-CN"/>
        </w:rPr>
        <w:t xml:space="preserve">第二十一条  </w:t>
      </w:r>
      <w:r>
        <w:rPr>
          <w:rFonts w:hint="eastAsia" w:ascii="仿宋" w:hAnsi="仿宋" w:eastAsia="仿宋_GB2312" w:cs="仿宋"/>
          <w:b w:val="0"/>
          <w:bCs w:val="0"/>
          <w:color w:val="auto"/>
          <w:sz w:val="32"/>
          <w:szCs w:val="32"/>
          <w:lang w:val="en-US" w:eastAsia="zh-CN"/>
        </w:rPr>
        <w:t>医疗机构职责：科学统筹、精准报量。按计划下达采购订单，及时验收入库，</w:t>
      </w:r>
      <w:r>
        <w:rPr>
          <w:rFonts w:hint="eastAsia" w:ascii="仿宋" w:hAnsi="仿宋" w:eastAsia="仿宋_GB2312" w:cs="仿宋"/>
          <w:color w:val="auto"/>
          <w:kern w:val="0"/>
          <w:sz w:val="32"/>
          <w:szCs w:val="32"/>
          <w:lang w:eastAsia="zh-CN"/>
        </w:rPr>
        <w:t>严格</w:t>
      </w:r>
      <w:r>
        <w:rPr>
          <w:rFonts w:hint="eastAsia" w:ascii="仿宋" w:hAnsi="仿宋" w:eastAsia="仿宋_GB2312" w:cs="仿宋"/>
          <w:color w:val="auto"/>
          <w:kern w:val="0"/>
          <w:sz w:val="32"/>
          <w:szCs w:val="32"/>
        </w:rPr>
        <w:t>查验“两票制”票据</w:t>
      </w:r>
      <w:r>
        <w:rPr>
          <w:rFonts w:hint="eastAsia" w:ascii="仿宋" w:hAnsi="仿宋" w:eastAsia="仿宋_GB2312" w:cs="仿宋"/>
          <w:color w:val="auto"/>
          <w:kern w:val="0"/>
          <w:sz w:val="32"/>
          <w:szCs w:val="32"/>
          <w:lang w:eastAsia="zh-CN"/>
        </w:rPr>
        <w:t>，</w:t>
      </w:r>
      <w:r>
        <w:rPr>
          <w:rFonts w:hint="eastAsia" w:ascii="仿宋" w:hAnsi="仿宋" w:eastAsia="仿宋_GB2312" w:cs="仿宋"/>
          <w:b w:val="0"/>
          <w:bCs w:val="0"/>
          <w:color w:val="auto"/>
          <w:sz w:val="32"/>
          <w:szCs w:val="32"/>
          <w:lang w:val="en-US" w:eastAsia="zh-CN"/>
        </w:rPr>
        <w:t>按时结算货款，及时准确反馈临床需求及质量情况。</w:t>
      </w: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jc w:val="both"/>
        <w:textAlignment w:val="auto"/>
        <w:rPr>
          <w:rFonts w:hint="default" w:ascii="黑体" w:hAnsi="黑体" w:eastAsia="黑体" w:cs="黑体"/>
          <w:color w:val="auto"/>
          <w:sz w:val="32"/>
          <w:szCs w:val="32"/>
          <w:lang w:val="en-US" w:eastAsia="zh-CN"/>
        </w:rPr>
      </w:pPr>
      <w:r>
        <w:rPr>
          <w:rFonts w:hint="eastAsia" w:ascii="仿宋" w:hAnsi="仿宋" w:eastAsia="仿宋_GB2312" w:cs="仿宋"/>
          <w:b/>
          <w:bCs/>
          <w:color w:val="auto"/>
          <w:sz w:val="32"/>
          <w:szCs w:val="32"/>
          <w:lang w:val="en-US" w:eastAsia="zh-CN"/>
        </w:rPr>
        <w:t xml:space="preserve">第二十二条  </w:t>
      </w:r>
      <w:r>
        <w:rPr>
          <w:rFonts w:hint="eastAsia" w:ascii="仿宋" w:hAnsi="仿宋" w:eastAsia="仿宋_GB2312" w:cs="仿宋"/>
          <w:b w:val="0"/>
          <w:bCs w:val="0"/>
          <w:color w:val="auto"/>
          <w:sz w:val="32"/>
          <w:szCs w:val="32"/>
          <w:lang w:val="en-US" w:eastAsia="zh-CN"/>
        </w:rPr>
        <w:t>配送企业职责：</w:t>
      </w:r>
      <w:r>
        <w:rPr>
          <w:rFonts w:hint="eastAsia" w:ascii="仿宋" w:hAnsi="仿宋" w:eastAsia="仿宋_GB2312" w:cs="仿宋"/>
          <w:color w:val="auto"/>
          <w:kern w:val="0"/>
          <w:sz w:val="32"/>
          <w:szCs w:val="32"/>
        </w:rPr>
        <w:t>依法经营</w:t>
      </w:r>
      <w:r>
        <w:rPr>
          <w:rFonts w:hint="eastAsia" w:ascii="仿宋" w:hAnsi="仿宋" w:eastAsia="仿宋_GB2312" w:cs="仿宋"/>
          <w:color w:val="auto"/>
          <w:kern w:val="0"/>
          <w:sz w:val="32"/>
          <w:szCs w:val="32"/>
          <w:lang w:eastAsia="zh-CN"/>
        </w:rPr>
        <w:t>、</w:t>
      </w:r>
      <w:r>
        <w:rPr>
          <w:rFonts w:hint="eastAsia" w:ascii="仿宋" w:hAnsi="仿宋" w:eastAsia="仿宋_GB2312" w:cs="仿宋"/>
          <w:color w:val="auto"/>
          <w:kern w:val="0"/>
          <w:sz w:val="32"/>
          <w:szCs w:val="32"/>
        </w:rPr>
        <w:t>诚实守信。</w:t>
      </w:r>
      <w:r>
        <w:rPr>
          <w:rFonts w:hint="eastAsia" w:ascii="仿宋" w:hAnsi="仿宋" w:eastAsia="仿宋_GB2312" w:cs="仿宋"/>
          <w:b w:val="0"/>
          <w:bCs w:val="0"/>
          <w:color w:val="auto"/>
          <w:sz w:val="32"/>
          <w:szCs w:val="32"/>
          <w:lang w:val="en-US" w:eastAsia="zh-CN"/>
        </w:rPr>
        <w:t>严格质量管理，严守配送规程。及时、安全、保质、高效完成配送订单，确保医疗机构临床药品医用耗材的供应。</w:t>
      </w: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jc w:val="center"/>
        <w:textAlignment w:val="auto"/>
        <w:rPr>
          <w:rFonts w:hint="eastAsia" w:ascii="黑体" w:hAnsi="黑体" w:eastAsia="黑体" w:cs="黑体"/>
          <w:color w:val="auto"/>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textAlignment w:val="auto"/>
        <w:rPr>
          <w:rFonts w:hint="eastAsia"/>
          <w:color w:val="auto"/>
          <w:lang w:val="en-US" w:eastAsia="zh-CN"/>
        </w:rPr>
      </w:pPr>
      <w:r>
        <w:rPr>
          <w:rFonts w:hint="eastAsia" w:ascii="仿宋" w:hAnsi="仿宋" w:eastAsia="仿宋_GB2312" w:cs="仿宋"/>
          <w:b/>
          <w:bCs/>
          <w:color w:val="auto"/>
          <w:sz w:val="32"/>
          <w:szCs w:val="32"/>
          <w:lang w:val="en-US" w:eastAsia="zh-CN"/>
        </w:rPr>
        <w:t>第二十三条</w:t>
      </w:r>
      <w:r>
        <w:rPr>
          <w:rFonts w:hint="eastAsia" w:ascii="仿宋" w:hAnsi="仿宋" w:eastAsia="仿宋_GB2312" w:cs="仿宋"/>
          <w:color w:val="auto"/>
          <w:sz w:val="32"/>
          <w:szCs w:val="32"/>
          <w:lang w:val="en-US" w:eastAsia="zh-CN"/>
        </w:rPr>
        <w:t xml:space="preserve">  </w:t>
      </w:r>
      <w:r>
        <w:rPr>
          <w:rFonts w:hint="eastAsia" w:ascii="仿宋" w:hAnsi="仿宋" w:eastAsia="仿宋_GB2312" w:cs="仿宋"/>
          <w:i w:val="0"/>
          <w:iCs w:val="0"/>
          <w:color w:val="auto"/>
          <w:spacing w:val="0"/>
          <w:sz w:val="32"/>
          <w:szCs w:val="32"/>
          <w:shd w:val="clear" w:fill="FFFFFF"/>
        </w:rPr>
        <w:t>本</w:t>
      </w:r>
      <w:r>
        <w:rPr>
          <w:rFonts w:hint="eastAsia" w:ascii="仿宋" w:hAnsi="仿宋" w:eastAsia="仿宋_GB2312" w:cs="仿宋"/>
          <w:i w:val="0"/>
          <w:iCs w:val="0"/>
          <w:color w:val="auto"/>
          <w:spacing w:val="0"/>
          <w:sz w:val="32"/>
          <w:szCs w:val="32"/>
          <w:shd w:val="clear" w:fill="FFFFFF"/>
          <w:lang w:eastAsia="zh-CN"/>
        </w:rPr>
        <w:t>管理办法</w:t>
      </w:r>
      <w:r>
        <w:rPr>
          <w:rFonts w:hint="eastAsia" w:ascii="仿宋" w:hAnsi="仿宋" w:eastAsia="仿宋_GB2312" w:cs="仿宋"/>
          <w:i w:val="0"/>
          <w:iCs w:val="0"/>
          <w:color w:val="auto"/>
          <w:spacing w:val="0"/>
          <w:sz w:val="32"/>
          <w:szCs w:val="32"/>
          <w:shd w:val="clear" w:fill="FFFFFF"/>
        </w:rPr>
        <w:t>自202</w:t>
      </w:r>
      <w:r>
        <w:rPr>
          <w:rFonts w:hint="eastAsia" w:ascii="仿宋" w:hAnsi="仿宋" w:eastAsia="仿宋_GB2312" w:cs="仿宋"/>
          <w:i w:val="0"/>
          <w:iCs w:val="0"/>
          <w:color w:val="auto"/>
          <w:spacing w:val="0"/>
          <w:sz w:val="32"/>
          <w:szCs w:val="32"/>
          <w:shd w:val="clear" w:fill="FFFFFF"/>
          <w:lang w:val="en-US" w:eastAsia="zh-CN"/>
        </w:rPr>
        <w:t>3</w:t>
      </w:r>
      <w:r>
        <w:rPr>
          <w:rFonts w:hint="eastAsia" w:ascii="仿宋" w:hAnsi="仿宋" w:eastAsia="仿宋_GB2312" w:cs="仿宋"/>
          <w:i w:val="0"/>
          <w:iCs w:val="0"/>
          <w:color w:val="auto"/>
          <w:spacing w:val="0"/>
          <w:sz w:val="32"/>
          <w:szCs w:val="32"/>
          <w:shd w:val="clear" w:fill="FFFFFF"/>
        </w:rPr>
        <w:t>年1月</w:t>
      </w:r>
      <w:r>
        <w:rPr>
          <w:rFonts w:hint="eastAsia" w:ascii="仿宋" w:hAnsi="仿宋" w:eastAsia="仿宋_GB2312" w:cs="仿宋"/>
          <w:i w:val="0"/>
          <w:iCs w:val="0"/>
          <w:color w:val="auto"/>
          <w:spacing w:val="0"/>
          <w:sz w:val="32"/>
          <w:szCs w:val="32"/>
          <w:shd w:val="clear" w:fill="FFFFFF"/>
          <w:lang w:val="en-US" w:eastAsia="zh-CN"/>
        </w:rPr>
        <w:t>1</w:t>
      </w:r>
      <w:r>
        <w:rPr>
          <w:rFonts w:hint="eastAsia" w:ascii="仿宋" w:hAnsi="仿宋" w:eastAsia="仿宋_GB2312" w:cs="仿宋"/>
          <w:i w:val="0"/>
          <w:iCs w:val="0"/>
          <w:color w:val="auto"/>
          <w:spacing w:val="0"/>
          <w:sz w:val="32"/>
          <w:szCs w:val="32"/>
          <w:shd w:val="clear" w:fill="FFFFFF"/>
        </w:rPr>
        <w:t>日起</w:t>
      </w:r>
      <w:r>
        <w:rPr>
          <w:rFonts w:hint="eastAsia" w:ascii="仿宋" w:hAnsi="仿宋" w:eastAsia="仿宋_GB2312" w:cs="仿宋"/>
          <w:i w:val="0"/>
          <w:iCs w:val="0"/>
          <w:color w:val="auto"/>
          <w:spacing w:val="0"/>
          <w:sz w:val="32"/>
          <w:szCs w:val="32"/>
          <w:shd w:val="clear" w:fill="FFFFFF"/>
          <w:lang w:eastAsia="zh-CN"/>
        </w:rPr>
        <w:t>试</w:t>
      </w:r>
      <w:r>
        <w:rPr>
          <w:rFonts w:hint="eastAsia" w:ascii="仿宋" w:hAnsi="仿宋" w:eastAsia="仿宋_GB2312" w:cs="仿宋"/>
          <w:i w:val="0"/>
          <w:iCs w:val="0"/>
          <w:color w:val="auto"/>
          <w:spacing w:val="0"/>
          <w:sz w:val="32"/>
          <w:szCs w:val="32"/>
          <w:shd w:val="clear" w:fill="FFFFFF"/>
        </w:rPr>
        <w:t>行。在</w:t>
      </w:r>
      <w:r>
        <w:rPr>
          <w:rFonts w:hint="eastAsia" w:ascii="仿宋" w:hAnsi="仿宋" w:eastAsia="仿宋_GB2312" w:cs="仿宋"/>
          <w:i w:val="0"/>
          <w:iCs w:val="0"/>
          <w:color w:val="auto"/>
          <w:spacing w:val="0"/>
          <w:sz w:val="32"/>
          <w:szCs w:val="32"/>
          <w:shd w:val="clear" w:fill="FFFFFF"/>
          <w:lang w:eastAsia="zh-CN"/>
        </w:rPr>
        <w:t>试</w:t>
      </w:r>
      <w:r>
        <w:rPr>
          <w:rFonts w:hint="eastAsia" w:ascii="仿宋" w:hAnsi="仿宋" w:eastAsia="仿宋_GB2312" w:cs="仿宋"/>
          <w:i w:val="0"/>
          <w:iCs w:val="0"/>
          <w:color w:val="auto"/>
          <w:spacing w:val="0"/>
          <w:sz w:val="32"/>
          <w:szCs w:val="32"/>
          <w:shd w:val="clear" w:fill="FFFFFF"/>
        </w:rPr>
        <w:t>行过程中</w:t>
      </w:r>
      <w:r>
        <w:rPr>
          <w:rFonts w:hint="eastAsia" w:ascii="仿宋" w:hAnsi="仿宋" w:eastAsia="仿宋_GB2312" w:cs="仿宋"/>
          <w:i w:val="0"/>
          <w:iCs w:val="0"/>
          <w:color w:val="auto"/>
          <w:spacing w:val="0"/>
          <w:sz w:val="32"/>
          <w:szCs w:val="32"/>
          <w:shd w:val="clear" w:fill="FFFFFF"/>
          <w:lang w:eastAsia="zh-CN"/>
        </w:rPr>
        <w:t>，</w:t>
      </w:r>
      <w:r>
        <w:rPr>
          <w:rFonts w:hint="eastAsia" w:ascii="仿宋" w:hAnsi="仿宋" w:eastAsia="仿宋_GB2312" w:cs="仿宋"/>
          <w:i w:val="0"/>
          <w:iCs w:val="0"/>
          <w:color w:val="auto"/>
          <w:spacing w:val="0"/>
          <w:sz w:val="32"/>
          <w:szCs w:val="32"/>
          <w:shd w:val="clear" w:fill="FFFFFF"/>
        </w:rPr>
        <w:t>如遇国家</w:t>
      </w:r>
      <w:r>
        <w:rPr>
          <w:rFonts w:hint="eastAsia" w:ascii="仿宋" w:hAnsi="仿宋" w:eastAsia="仿宋_GB2312" w:cs="仿宋"/>
          <w:i w:val="0"/>
          <w:iCs w:val="0"/>
          <w:color w:val="auto"/>
          <w:spacing w:val="0"/>
          <w:sz w:val="32"/>
          <w:szCs w:val="32"/>
          <w:shd w:val="clear" w:fill="FFFFFF"/>
          <w:lang w:eastAsia="zh-CN"/>
        </w:rPr>
        <w:t>和省</w:t>
      </w:r>
      <w:r>
        <w:rPr>
          <w:rFonts w:hint="eastAsia" w:ascii="仿宋" w:hAnsi="仿宋" w:eastAsia="仿宋_GB2312" w:cs="仿宋"/>
          <w:i w:val="0"/>
          <w:iCs w:val="0"/>
          <w:color w:val="auto"/>
          <w:spacing w:val="0"/>
          <w:sz w:val="32"/>
          <w:szCs w:val="32"/>
          <w:shd w:val="clear" w:fill="FFFFFF"/>
        </w:rPr>
        <w:t>相关政策调整，按国家</w:t>
      </w:r>
      <w:r>
        <w:rPr>
          <w:rFonts w:hint="eastAsia" w:ascii="仿宋" w:hAnsi="仿宋" w:eastAsia="仿宋_GB2312" w:cs="仿宋"/>
          <w:i w:val="0"/>
          <w:iCs w:val="0"/>
          <w:color w:val="auto"/>
          <w:spacing w:val="0"/>
          <w:sz w:val="32"/>
          <w:szCs w:val="32"/>
          <w:shd w:val="clear" w:fill="FFFFFF"/>
          <w:lang w:eastAsia="zh-CN"/>
        </w:rPr>
        <w:t>和省</w:t>
      </w:r>
      <w:r>
        <w:rPr>
          <w:rFonts w:hint="eastAsia" w:ascii="仿宋" w:hAnsi="仿宋" w:eastAsia="仿宋_GB2312" w:cs="仿宋"/>
          <w:i w:val="0"/>
          <w:iCs w:val="0"/>
          <w:color w:val="auto"/>
          <w:spacing w:val="0"/>
          <w:sz w:val="32"/>
          <w:szCs w:val="32"/>
          <w:shd w:val="clear" w:fill="FFFFFF"/>
        </w:rPr>
        <w:t>政策执行。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textAlignment w:val="auto"/>
        <w:rPr>
          <w:rFonts w:hint="default" w:ascii="仿宋" w:hAnsi="仿宋" w:eastAsia="仿宋_GB2312" w:cs="仿宋"/>
          <w:b/>
          <w:bCs/>
          <w:color w:val="auto"/>
          <w:sz w:val="32"/>
          <w:szCs w:val="32"/>
          <w:lang w:val="en-US" w:eastAsia="zh-CN"/>
        </w:rPr>
      </w:pPr>
      <w:r>
        <w:rPr>
          <w:rFonts w:hint="eastAsia" w:ascii="仿宋" w:hAnsi="仿宋" w:eastAsia="仿宋_GB2312" w:cs="仿宋"/>
          <w:b/>
          <w:bCs/>
          <w:color w:val="auto"/>
          <w:sz w:val="32"/>
          <w:szCs w:val="32"/>
          <w:lang w:val="en-US" w:eastAsia="zh-CN"/>
        </w:rPr>
        <w:t xml:space="preserve">第二十四条  </w:t>
      </w:r>
      <w:r>
        <w:rPr>
          <w:rFonts w:hint="eastAsia" w:ascii="仿宋" w:hAnsi="仿宋" w:eastAsia="仿宋_GB2312" w:cs="仿宋"/>
          <w:b w:val="0"/>
          <w:bCs w:val="0"/>
          <w:color w:val="auto"/>
          <w:sz w:val="32"/>
          <w:szCs w:val="32"/>
          <w:lang w:val="en-US" w:eastAsia="zh-CN"/>
        </w:rPr>
        <w:t>协议零售药店的药品集采配送管理参照执行。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3" w:firstLineChars="200"/>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b/>
          <w:bCs/>
          <w:color w:val="auto"/>
          <w:sz w:val="32"/>
          <w:szCs w:val="32"/>
          <w:lang w:val="en-US" w:eastAsia="zh-CN"/>
        </w:rPr>
        <w:t xml:space="preserve">第二十五条  </w:t>
      </w:r>
      <w:r>
        <w:rPr>
          <w:rFonts w:hint="eastAsia" w:ascii="仿宋" w:hAnsi="仿宋" w:eastAsia="仿宋_GB2312" w:cs="仿宋"/>
          <w:color w:val="auto"/>
          <w:sz w:val="32"/>
          <w:szCs w:val="32"/>
          <w:lang w:val="en-US" w:eastAsia="zh-CN"/>
        </w:rPr>
        <w:t>本管理办法由邵阳市医疗保障局负责解释。</w:t>
      </w:r>
    </w:p>
    <w:p>
      <w:pPr>
        <w:pStyle w:val="3"/>
        <w:keepNext w:val="0"/>
        <w:keepLines w:val="0"/>
        <w:pageBreakBefore w:val="0"/>
        <w:widowControl w:val="0"/>
        <w:kinsoku/>
        <w:wordWrap/>
        <w:overflowPunct/>
        <w:topLinePunct w:val="0"/>
        <w:autoSpaceDE/>
        <w:autoSpaceDN/>
        <w:bidi w:val="0"/>
        <w:adjustRightInd/>
        <w:spacing w:line="570" w:lineRule="exact"/>
        <w:textAlignment w:val="auto"/>
        <w:rPr>
          <w:rFonts w:hint="eastAsia" w:ascii="仿宋" w:hAnsi="仿宋" w:eastAsia="仿宋_GB2312"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320" w:firstLineChars="100"/>
        <w:textAlignment w:val="auto"/>
        <w:rPr>
          <w:rFonts w:hint="eastAsia" w:ascii="仿宋" w:hAnsi="仿宋" w:eastAsia="仿宋_GB2312"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70" w:lineRule="exact"/>
        <w:ind w:firstLine="640" w:firstLineChars="200"/>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color w:val="auto"/>
          <w:sz w:val="32"/>
          <w:szCs w:val="32"/>
          <w:lang w:val="en-US" w:eastAsia="zh-CN"/>
        </w:rPr>
        <w:t>附件：1.邵阳市药品医用耗材集采配送管理季度考核细则</w:t>
      </w:r>
    </w:p>
    <w:p>
      <w:pPr>
        <w:keepNext w:val="0"/>
        <w:keepLines w:val="0"/>
        <w:pageBreakBefore w:val="0"/>
        <w:widowControl w:val="0"/>
        <w:numPr>
          <w:ilvl w:val="0"/>
          <w:numId w:val="0"/>
        </w:numPr>
        <w:kinsoku/>
        <w:wordWrap/>
        <w:overflowPunct/>
        <w:topLinePunct w:val="0"/>
        <w:autoSpaceDE/>
        <w:autoSpaceDN/>
        <w:bidi w:val="0"/>
        <w:adjustRightInd/>
        <w:spacing w:line="570" w:lineRule="exact"/>
        <w:ind w:firstLine="1600" w:firstLineChars="500"/>
        <w:jc w:val="both"/>
        <w:textAlignment w:val="auto"/>
        <w:rPr>
          <w:rFonts w:hint="eastAsia" w:ascii="仿宋" w:hAnsi="仿宋" w:eastAsia="仿宋_GB2312" w:cs="仿宋"/>
          <w:color w:val="auto"/>
          <w:sz w:val="32"/>
          <w:szCs w:val="32"/>
          <w:lang w:val="en-US" w:eastAsia="zh-CN"/>
        </w:rPr>
      </w:pPr>
      <w:r>
        <w:rPr>
          <w:rFonts w:hint="eastAsia" w:ascii="仿宋" w:hAnsi="仿宋" w:eastAsia="仿宋_GB2312" w:cs="仿宋"/>
          <w:color w:val="auto"/>
          <w:sz w:val="32"/>
          <w:szCs w:val="32"/>
          <w:lang w:val="en-US" w:eastAsia="zh-CN"/>
        </w:rPr>
        <w:t>2.</w:t>
      </w:r>
      <w:r>
        <w:rPr>
          <w:rFonts w:hint="eastAsia" w:ascii="仿宋" w:hAnsi="仿宋" w:eastAsia="仿宋_GB2312" w:cs="仿宋"/>
          <w:color w:val="auto"/>
          <w:spacing w:val="-17"/>
          <w:sz w:val="32"/>
          <w:szCs w:val="32"/>
          <w:lang w:val="en-US" w:eastAsia="zh-CN"/>
        </w:rPr>
        <w:t>邵阳市药品医用耗材集采配送管理年度综合评定细则</w:t>
      </w:r>
    </w:p>
    <w:p>
      <w:pPr>
        <w:keepNext w:val="0"/>
        <w:keepLines w:val="0"/>
        <w:pageBreakBefore w:val="0"/>
        <w:widowControl w:val="0"/>
        <w:numPr>
          <w:ilvl w:val="0"/>
          <w:numId w:val="0"/>
        </w:numPr>
        <w:kinsoku/>
        <w:wordWrap/>
        <w:overflowPunct/>
        <w:topLinePunct w:val="0"/>
        <w:autoSpaceDE/>
        <w:autoSpaceDN/>
        <w:bidi w:val="0"/>
        <w:adjustRightInd/>
        <w:spacing w:line="570" w:lineRule="exact"/>
        <w:jc w:val="both"/>
        <w:textAlignment w:val="auto"/>
        <w:rPr>
          <w:rFonts w:hint="eastAsia" w:ascii="仿宋" w:hAnsi="仿宋" w:eastAsia="仿宋_GB2312" w:cs="仿宋"/>
          <w:color w:val="auto"/>
          <w:sz w:val="32"/>
          <w:szCs w:val="32"/>
          <w:lang w:val="en-US" w:eastAsia="zh-CN"/>
        </w:rPr>
        <w:sectPr>
          <w:footerReference r:id="rId3" w:type="default"/>
          <w:pgSz w:w="11906" w:h="16838"/>
          <w:pgMar w:top="2098" w:right="1531" w:bottom="1984" w:left="1531" w:header="851" w:footer="1587" w:gutter="0"/>
          <w:pgNumType w:fmt="decimal"/>
          <w:cols w:space="0" w:num="1"/>
          <w:rtlGutter w:val="0"/>
          <w:docGrid w:type="lines" w:linePitch="312" w:charSpace="0"/>
        </w:sectPr>
      </w:pPr>
      <w:r>
        <w:rPr>
          <w:rFonts w:hint="eastAsia" w:ascii="仿宋" w:hAnsi="仿宋" w:eastAsia="仿宋_GB2312" w:cs="仿宋"/>
          <w:color w:val="auto"/>
          <w:sz w:val="32"/>
          <w:szCs w:val="32"/>
          <w:lang w:val="en-US" w:eastAsia="zh-CN"/>
        </w:rPr>
        <w:t xml:space="preserve">          3.邵阳市药品医用耗材配送企业备案表</w:t>
      </w:r>
    </w:p>
    <w:p>
      <w:pPr>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邵阳市药品医用耗材集采配送管理季度考核细则</w:t>
      </w:r>
    </w:p>
    <w:tbl>
      <w:tblPr>
        <w:tblStyle w:val="8"/>
        <w:tblW w:w="1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7799"/>
        <w:gridCol w:w="754"/>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blHeader/>
        </w:trPr>
        <w:tc>
          <w:tcPr>
            <w:tcW w:w="1192"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考核内容</w:t>
            </w:r>
          </w:p>
        </w:tc>
        <w:tc>
          <w:tcPr>
            <w:tcW w:w="7769"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考核指标</w:t>
            </w:r>
          </w:p>
        </w:tc>
        <w:tc>
          <w:tcPr>
            <w:tcW w:w="785"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分值</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100分</w:t>
            </w:r>
            <w:r>
              <w:rPr>
                <w:rFonts w:hint="eastAsia" w:ascii="黑体" w:hAnsi="黑体" w:eastAsia="黑体" w:cs="黑体"/>
                <w:sz w:val="21"/>
                <w:szCs w:val="21"/>
                <w:lang w:eastAsia="zh-CN"/>
              </w:rPr>
              <w:t>）</w:t>
            </w:r>
          </w:p>
        </w:tc>
        <w:tc>
          <w:tcPr>
            <w:tcW w:w="4473"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92" w:type="dxa"/>
            <w:vAlign w:val="center"/>
          </w:tcPr>
          <w:p>
            <w:pPr>
              <w:numPr>
                <w:ilvl w:val="0"/>
                <w:numId w:val="0"/>
              </w:num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订单响应及时率</w:t>
            </w:r>
          </w:p>
        </w:tc>
        <w:tc>
          <w:tcPr>
            <w:tcW w:w="7769" w:type="dxa"/>
            <w:vAlign w:val="center"/>
          </w:tcPr>
          <w:p>
            <w:pPr>
              <w:numPr>
                <w:ilvl w:val="0"/>
                <w:numId w:val="0"/>
              </w:num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配送企业在医疗机构发送订单后</w:t>
            </w:r>
            <w:r>
              <w:rPr>
                <w:rFonts w:hint="eastAsia" w:ascii="宋体" w:hAnsi="宋体" w:eastAsia="宋体" w:cs="宋体"/>
                <w:sz w:val="21"/>
                <w:szCs w:val="21"/>
                <w:lang w:val="en-US" w:eastAsia="zh-CN"/>
              </w:rPr>
              <w:t>1个工作日内完成订单确认</w:t>
            </w:r>
          </w:p>
        </w:tc>
        <w:tc>
          <w:tcPr>
            <w:tcW w:w="785" w:type="dxa"/>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473" w:type="dxa"/>
            <w:vAlign w:val="center"/>
          </w:tcPr>
          <w:p>
            <w:pPr>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未在规定时间内完成确认的，每次扣</w:t>
            </w:r>
            <w:r>
              <w:rPr>
                <w:rFonts w:hint="eastAsia" w:ascii="宋体" w:hAnsi="宋体" w:eastAsia="宋体" w:cs="宋体"/>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192" w:type="dxa"/>
            <w:vAlign w:val="center"/>
          </w:tcPr>
          <w:p>
            <w:pPr>
              <w:numPr>
                <w:ilvl w:val="0"/>
                <w:numId w:val="0"/>
              </w:num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规定时间内配送及到货率</w:t>
            </w:r>
          </w:p>
        </w:tc>
        <w:tc>
          <w:tcPr>
            <w:tcW w:w="7769" w:type="dxa"/>
            <w:vAlign w:val="center"/>
          </w:tcPr>
          <w:p>
            <w:pPr>
              <w:numPr>
                <w:ilvl w:val="0"/>
                <w:numId w:val="0"/>
              </w:numPr>
              <w:ind w:left="240" w:hanging="210" w:hanging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急救药品、高值医用耗材4小时内送到，边远乡镇</w:t>
            </w:r>
            <w:r>
              <w:rPr>
                <w:rFonts w:hint="eastAsia" w:ascii="宋体" w:hAnsi="宋体" w:eastAsia="宋体" w:cs="宋体"/>
                <w:sz w:val="21"/>
                <w:szCs w:val="21"/>
                <w:lang w:val="en-US" w:eastAsia="zh-CN"/>
              </w:rPr>
              <w:t>6小时。</w:t>
            </w:r>
          </w:p>
          <w:p>
            <w:pPr>
              <w:numPr>
                <w:ilvl w:val="0"/>
                <w:numId w:val="0"/>
              </w:numPr>
              <w:ind w:left="240" w:hanging="210" w:hangingChars="1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2.一般药品医用耗材</w:t>
            </w:r>
            <w:r>
              <w:rPr>
                <w:rFonts w:hint="eastAsia" w:ascii="宋体" w:hAnsi="宋体" w:eastAsia="宋体" w:cs="宋体"/>
                <w:sz w:val="21"/>
                <w:szCs w:val="21"/>
                <w:lang w:eastAsia="zh-CN"/>
              </w:rPr>
              <w:t>在订单确认后</w:t>
            </w:r>
            <w:r>
              <w:rPr>
                <w:rFonts w:hint="eastAsia" w:ascii="宋体" w:hAnsi="宋体" w:eastAsia="宋体" w:cs="宋体"/>
                <w:sz w:val="21"/>
                <w:szCs w:val="21"/>
                <w:lang w:val="en-US" w:eastAsia="zh-CN"/>
              </w:rPr>
              <w:t>48</w:t>
            </w:r>
            <w:r>
              <w:rPr>
                <w:rFonts w:hint="eastAsia" w:ascii="宋体" w:hAnsi="宋体" w:eastAsia="宋体" w:cs="宋体"/>
                <w:sz w:val="21"/>
                <w:szCs w:val="21"/>
                <w:lang w:eastAsia="zh-CN"/>
              </w:rPr>
              <w:t>小时内送到，节假日照常配送。</w:t>
            </w: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3.票物相符，不得有少送漏送现象。</w:t>
            </w:r>
          </w:p>
        </w:tc>
        <w:tc>
          <w:tcPr>
            <w:tcW w:w="785" w:type="dxa"/>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473" w:type="dxa"/>
            <w:vAlign w:val="center"/>
          </w:tcPr>
          <w:p>
            <w:pPr>
              <w:numPr>
                <w:ilvl w:val="0"/>
                <w:numId w:val="0"/>
              </w:numPr>
              <w:ind w:left="240" w:hanging="210" w:hanging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pacing w:val="-6"/>
                <w:sz w:val="21"/>
                <w:szCs w:val="21"/>
                <w:lang w:val="en-US" w:eastAsia="zh-CN"/>
              </w:rPr>
              <w:t>无正当理由拖延交货（不可抗力情况除外）的，每次扣5分，每超过规定时间1天加扣1分</w:t>
            </w:r>
            <w:r>
              <w:rPr>
                <w:rFonts w:hint="eastAsia" w:ascii="宋体" w:hAnsi="宋体" w:eastAsia="宋体" w:cs="宋体"/>
                <w:sz w:val="21"/>
                <w:szCs w:val="21"/>
                <w:lang w:val="en-US" w:eastAsia="zh-CN"/>
              </w:rPr>
              <w:t>。</w:t>
            </w:r>
          </w:p>
          <w:p>
            <w:pPr>
              <w:numPr>
                <w:ilvl w:val="0"/>
                <w:numId w:val="0"/>
              </w:numPr>
              <w:ind w:left="240" w:hanging="210" w:hanging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2.存</w:t>
            </w:r>
            <w:r>
              <w:rPr>
                <w:rFonts w:hint="eastAsia" w:ascii="宋体" w:hAnsi="宋体" w:eastAsia="宋体" w:cs="宋体"/>
                <w:spacing w:val="-11"/>
                <w:sz w:val="21"/>
                <w:szCs w:val="21"/>
                <w:lang w:val="en-US" w:eastAsia="zh-CN"/>
              </w:rPr>
              <w:t>在少送、漏送，票物不符现象的，每次扣2分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192" w:type="dxa"/>
            <w:vAlign w:val="center"/>
          </w:tcPr>
          <w:p>
            <w:pPr>
              <w:numPr>
                <w:ilvl w:val="0"/>
                <w:numId w:val="0"/>
              </w:num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验收合格率</w:t>
            </w:r>
          </w:p>
        </w:tc>
        <w:tc>
          <w:tcPr>
            <w:tcW w:w="7769" w:type="dxa"/>
            <w:vAlign w:val="center"/>
          </w:tcPr>
          <w:p>
            <w:pPr>
              <w:numPr>
                <w:ilvl w:val="0"/>
                <w:numId w:val="0"/>
              </w:numPr>
              <w:ind w:left="240" w:hanging="210" w:hangingChars="100"/>
              <w:jc w:val="left"/>
              <w:rPr>
                <w:rFonts w:hint="eastAsia" w:ascii="宋体" w:hAnsi="宋体" w:eastAsia="宋体" w:cs="宋体"/>
                <w:color w:val="auto"/>
                <w:sz w:val="21"/>
                <w:szCs w:val="21"/>
                <w:shd w:val="clear" w:color="auto" w:fill="auto"/>
                <w:lang w:eastAsia="zh-CN"/>
              </w:rPr>
            </w:pPr>
            <w:r>
              <w:rPr>
                <w:rFonts w:hint="eastAsia" w:ascii="宋体" w:hAnsi="宋体" w:eastAsia="宋体" w:cs="宋体"/>
                <w:color w:val="auto"/>
                <w:sz w:val="21"/>
                <w:szCs w:val="21"/>
                <w:shd w:val="clear" w:color="auto" w:fill="auto"/>
                <w:lang w:val="en-US" w:eastAsia="zh-CN"/>
              </w:rPr>
              <w:t>1.</w:t>
            </w:r>
            <w:r>
              <w:rPr>
                <w:rFonts w:hint="eastAsia" w:ascii="宋体" w:hAnsi="宋体" w:eastAsia="宋体" w:cs="宋体"/>
                <w:color w:val="auto"/>
                <w:sz w:val="21"/>
                <w:szCs w:val="21"/>
                <w:shd w:val="clear" w:color="auto" w:fill="auto"/>
                <w:lang w:eastAsia="zh-CN"/>
              </w:rPr>
              <w:t>配送到医药机构的药品医用耗材，有效期不得少于</w:t>
            </w:r>
            <w:r>
              <w:rPr>
                <w:rFonts w:hint="eastAsia" w:ascii="宋体" w:hAnsi="宋体" w:eastAsia="宋体" w:cs="宋体"/>
                <w:color w:val="auto"/>
                <w:sz w:val="21"/>
                <w:szCs w:val="21"/>
                <w:shd w:val="clear" w:color="auto" w:fill="auto"/>
                <w:lang w:val="en-US" w:eastAsia="zh-CN"/>
              </w:rPr>
              <w:t>相关规定</w:t>
            </w:r>
            <w:r>
              <w:rPr>
                <w:rFonts w:hint="eastAsia" w:ascii="宋体" w:hAnsi="宋体" w:eastAsia="宋体" w:cs="宋体"/>
                <w:color w:val="auto"/>
                <w:sz w:val="21"/>
                <w:szCs w:val="21"/>
                <w:shd w:val="clear" w:color="auto" w:fill="auto"/>
                <w:lang w:eastAsia="zh-CN"/>
              </w:rPr>
              <w:t>。</w:t>
            </w:r>
          </w:p>
          <w:p>
            <w:pPr>
              <w:numPr>
                <w:ilvl w:val="0"/>
                <w:numId w:val="0"/>
              </w:numPr>
              <w:ind w:left="240" w:hanging="210" w:hangingChars="100"/>
              <w:jc w:val="left"/>
              <w:rPr>
                <w:rFonts w:hint="eastAsia" w:ascii="宋体" w:hAnsi="宋体" w:eastAsia="宋体" w:cs="宋体"/>
                <w:sz w:val="21"/>
                <w:szCs w:val="21"/>
                <w:lang w:eastAsia="zh-CN"/>
              </w:rPr>
            </w:pPr>
            <w:r>
              <w:rPr>
                <w:rFonts w:hint="eastAsia" w:ascii="宋体" w:hAnsi="宋体" w:eastAsia="宋体" w:cs="宋体"/>
                <w:color w:val="auto"/>
                <w:sz w:val="21"/>
                <w:szCs w:val="21"/>
                <w:shd w:val="clear" w:color="auto" w:fill="auto"/>
                <w:lang w:val="en-US" w:eastAsia="zh-CN"/>
              </w:rPr>
              <w:t>2.</w:t>
            </w:r>
            <w:r>
              <w:rPr>
                <w:rFonts w:hint="eastAsia" w:ascii="宋体" w:hAnsi="宋体" w:eastAsia="宋体" w:cs="宋体"/>
                <w:color w:val="auto"/>
                <w:sz w:val="21"/>
                <w:szCs w:val="21"/>
                <w:shd w:val="clear" w:color="auto" w:fill="auto"/>
                <w:lang w:eastAsia="zh-CN"/>
              </w:rPr>
              <w:t>配送药品医用耗材</w:t>
            </w:r>
            <w:r>
              <w:rPr>
                <w:rFonts w:hint="eastAsia" w:ascii="宋体" w:hAnsi="宋体" w:eastAsia="宋体" w:cs="宋体"/>
                <w:sz w:val="21"/>
                <w:szCs w:val="21"/>
                <w:lang w:eastAsia="zh-CN"/>
              </w:rPr>
              <w:t>不得存在短少、破损、污染、异形及其他不符法律法规规定的。</w:t>
            </w:r>
          </w:p>
        </w:tc>
        <w:tc>
          <w:tcPr>
            <w:tcW w:w="785" w:type="dxa"/>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473" w:type="dxa"/>
            <w:vAlign w:val="center"/>
          </w:tcPr>
          <w:p>
            <w:pPr>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不符合</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指标要求的，经核实后，每次（起）扣</w:t>
            </w:r>
            <w:r>
              <w:rPr>
                <w:rFonts w:hint="eastAsia" w:ascii="宋体" w:hAnsi="宋体" w:eastAsia="宋体" w:cs="宋体"/>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192" w:type="dxa"/>
            <w:vAlign w:val="center"/>
          </w:tcPr>
          <w:p>
            <w:pPr>
              <w:numPr>
                <w:ilvl w:val="0"/>
                <w:numId w:val="0"/>
              </w:num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“两票制”执行情况</w:t>
            </w:r>
          </w:p>
        </w:tc>
        <w:tc>
          <w:tcPr>
            <w:tcW w:w="7769" w:type="dxa"/>
            <w:vAlign w:val="center"/>
          </w:tcPr>
          <w:p>
            <w:pPr>
              <w:numPr>
                <w:ilvl w:val="0"/>
                <w:numId w:val="0"/>
              </w:num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货票同行，符合“两票制”要求。第二票之前的票据由配送企业上传电子票据；第二票票据随货同行有困难的，由配送企业与医疗机构协商后确定，最迟应在药品验收入库之日起1周内补齐。</w:t>
            </w:r>
          </w:p>
        </w:tc>
        <w:tc>
          <w:tcPr>
            <w:tcW w:w="785" w:type="dxa"/>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10分</w:t>
            </w:r>
          </w:p>
        </w:tc>
        <w:tc>
          <w:tcPr>
            <w:tcW w:w="4473" w:type="dxa"/>
            <w:vAlign w:val="center"/>
          </w:tcPr>
          <w:p>
            <w:pPr>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未遵守考核指标提供发票的，每次扣</w:t>
            </w:r>
            <w:r>
              <w:rPr>
                <w:rFonts w:hint="eastAsia" w:ascii="宋体" w:hAnsi="宋体" w:eastAsia="宋体" w:cs="宋体"/>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92" w:type="dxa"/>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sz w:val="21"/>
                <w:szCs w:val="21"/>
              </w:rPr>
              <w:t>退货响应及时率</w:t>
            </w:r>
          </w:p>
        </w:tc>
        <w:tc>
          <w:tcPr>
            <w:tcW w:w="7769" w:type="dxa"/>
            <w:vAlign w:val="center"/>
          </w:tcPr>
          <w:p>
            <w:pPr>
              <w:numPr>
                <w:ilvl w:val="0"/>
                <w:numId w:val="0"/>
              </w:numPr>
              <w:ind w:left="0" w:leftChars="0" w:firstLine="0" w:firstLineChars="0"/>
              <w:jc w:val="left"/>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sz w:val="21"/>
                <w:szCs w:val="21"/>
                <w:lang w:eastAsia="zh-CN"/>
              </w:rPr>
              <w:t>医药机构按照购销协议拒收当批次药品（医用耗材）后，配送企业应及时更换被拒收的配送品种，并承担由此对医药机构造成的损失。</w:t>
            </w:r>
          </w:p>
        </w:tc>
        <w:tc>
          <w:tcPr>
            <w:tcW w:w="785" w:type="dxa"/>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10分</w:t>
            </w:r>
          </w:p>
        </w:tc>
        <w:tc>
          <w:tcPr>
            <w:tcW w:w="4473" w:type="dxa"/>
            <w:vAlign w:val="center"/>
          </w:tcPr>
          <w:p>
            <w:pPr>
              <w:jc w:val="both"/>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未及时更换当批次拒收药品（医用耗材）、不承担损失的每次扣5分。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供货价格的准确率</w:t>
            </w:r>
          </w:p>
        </w:tc>
        <w:tc>
          <w:tcPr>
            <w:tcW w:w="0" w:type="auto"/>
            <w:vAlign w:val="center"/>
          </w:tcPr>
          <w:p>
            <w:pPr>
              <w:keepNext w:val="0"/>
              <w:keepLines w:val="0"/>
              <w:widowControl/>
              <w:suppressLineNumbers w:val="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供货价与集采中选价格一致</w:t>
            </w:r>
          </w:p>
        </w:tc>
        <w:tc>
          <w:tcPr>
            <w:tcW w:w="0" w:type="auto"/>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10分</w:t>
            </w:r>
          </w:p>
        </w:tc>
        <w:tc>
          <w:tcPr>
            <w:tcW w:w="0" w:type="auto"/>
            <w:vAlign w:val="center"/>
          </w:tcPr>
          <w:p>
            <w:pPr>
              <w:jc w:val="both"/>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sz w:val="21"/>
                <w:szCs w:val="21"/>
                <w:lang w:val="en-US" w:eastAsia="zh-CN"/>
              </w:rPr>
              <w:t>发现供货单存在供货价格高于平台招标价格每次</w:t>
            </w:r>
            <w:r>
              <w:rPr>
                <w:rFonts w:hint="eastAsia" w:ascii="宋体" w:hAnsi="宋体" w:eastAsia="宋体" w:cs="宋体"/>
                <w:color w:val="auto"/>
                <w:sz w:val="21"/>
                <w:szCs w:val="21"/>
                <w:vertAlign w:val="baseline"/>
                <w:lang w:eastAsia="zh-CN"/>
              </w:rPr>
              <w:t>扣</w:t>
            </w:r>
            <w:r>
              <w:rPr>
                <w:rFonts w:hint="eastAsia" w:ascii="宋体" w:hAnsi="宋体" w:eastAsia="宋体" w:cs="宋体"/>
                <w:color w:val="auto"/>
                <w:sz w:val="21"/>
                <w:szCs w:val="21"/>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线下交易情况</w:t>
            </w:r>
          </w:p>
        </w:tc>
        <w:tc>
          <w:tcPr>
            <w:tcW w:w="0" w:type="auto"/>
            <w:vAlign w:val="center"/>
          </w:tcPr>
          <w:p>
            <w:pPr>
              <w:keepNext w:val="0"/>
              <w:keepLines w:val="0"/>
              <w:widowControl/>
              <w:suppressLineNumbers w:val="0"/>
              <w:jc w:val="left"/>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lang w:eastAsia="zh-CN"/>
              </w:rPr>
              <w:t>在湖南省医药集中采购平台</w:t>
            </w:r>
            <w:r>
              <w:rPr>
                <w:rFonts w:hint="eastAsia" w:ascii="宋体" w:hAnsi="宋体" w:eastAsia="宋体" w:cs="宋体"/>
                <w:color w:val="auto"/>
                <w:sz w:val="21"/>
                <w:szCs w:val="21"/>
                <w:lang w:val="en-US" w:eastAsia="zh-CN"/>
              </w:rPr>
              <w:t>和我市参与的各类集采平台</w:t>
            </w:r>
            <w:r>
              <w:rPr>
                <w:rFonts w:hint="eastAsia" w:ascii="宋体" w:hAnsi="宋体" w:eastAsia="宋体" w:cs="宋体"/>
                <w:color w:val="auto"/>
                <w:sz w:val="21"/>
                <w:szCs w:val="21"/>
              </w:rPr>
              <w:t>上完成</w:t>
            </w:r>
            <w:r>
              <w:rPr>
                <w:rFonts w:hint="eastAsia" w:ascii="宋体" w:hAnsi="宋体" w:eastAsia="宋体" w:cs="宋体"/>
                <w:color w:val="auto"/>
                <w:sz w:val="21"/>
                <w:szCs w:val="21"/>
                <w:lang w:eastAsia="zh-CN"/>
              </w:rPr>
              <w:t>下单及其它流程，禁止线下交易。</w:t>
            </w:r>
          </w:p>
        </w:tc>
        <w:tc>
          <w:tcPr>
            <w:tcW w:w="0" w:type="auto"/>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10分</w:t>
            </w:r>
          </w:p>
        </w:tc>
        <w:tc>
          <w:tcPr>
            <w:tcW w:w="0" w:type="auto"/>
            <w:vAlign w:val="center"/>
          </w:tcPr>
          <w:p>
            <w:pPr>
              <w:jc w:val="both"/>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未在线上交易的，每批次扣</w:t>
            </w:r>
            <w:r>
              <w:rPr>
                <w:rFonts w:hint="eastAsia" w:ascii="宋体" w:hAnsi="宋体" w:eastAsia="宋体" w:cs="宋体"/>
                <w:color w:val="auto"/>
                <w:sz w:val="21"/>
                <w:szCs w:val="21"/>
                <w:vertAlign w:val="baseli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受投诉情况</w:t>
            </w:r>
          </w:p>
        </w:tc>
        <w:tc>
          <w:tcPr>
            <w:tcW w:w="0" w:type="auto"/>
            <w:vAlign w:val="center"/>
          </w:tcPr>
          <w:p>
            <w:pPr>
              <w:numPr>
                <w:ilvl w:val="0"/>
                <w:numId w:val="1"/>
              </w:numPr>
              <w:jc w:val="both"/>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不得拒绝推诿配送，加价配送，</w:t>
            </w:r>
            <w:r>
              <w:rPr>
                <w:rFonts w:hint="eastAsia" w:ascii="宋体" w:hAnsi="宋体" w:eastAsia="宋体" w:cs="宋体"/>
                <w:color w:val="auto"/>
                <w:sz w:val="21"/>
                <w:szCs w:val="21"/>
                <w:vertAlign w:val="baseline"/>
                <w:lang w:val="en-US" w:eastAsia="zh-CN"/>
              </w:rPr>
              <w:t>捆绑配送。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kern w:val="2"/>
                <w:sz w:val="21"/>
                <w:szCs w:val="21"/>
              </w:rPr>
            </w:pPr>
            <w:r>
              <w:rPr>
                <w:rFonts w:hint="eastAsia" w:ascii="宋体" w:hAnsi="宋体" w:eastAsia="宋体" w:cs="宋体"/>
                <w:color w:val="auto"/>
                <w:sz w:val="21"/>
                <w:szCs w:val="21"/>
                <w:vertAlign w:val="baseline"/>
                <w:lang w:val="en-US" w:eastAsia="zh-CN"/>
              </w:rPr>
              <w:t>2.免费提以下供伴随服务</w:t>
            </w:r>
            <w:r>
              <w:rPr>
                <w:rFonts w:hint="eastAsia" w:ascii="宋体" w:hAnsi="宋体" w:eastAsia="宋体" w:cs="宋体"/>
                <w:bCs/>
                <w:color w:val="auto"/>
                <w:kern w:val="2"/>
                <w:sz w:val="21"/>
                <w:szCs w:val="21"/>
              </w:rPr>
              <w:t>：（1）药品的现场搬运或入库；（2）对开箱时发现的破损、近效期药品或其他不合格包装药品及时更换；（3）交付冷藏药品的，应严格按照《药品经营质量管理规范》要求提供运输方式及运输过程的温度记录、运输时间等质量控制状态情况。</w:t>
            </w:r>
          </w:p>
          <w:p>
            <w:pPr>
              <w:numPr>
                <w:ilvl w:val="0"/>
                <w:numId w:val="0"/>
              </w:numPr>
              <w:ind w:left="0" w:leftChars="0" w:firstLine="0" w:firstLineChars="0"/>
              <w:jc w:val="both"/>
              <w:rPr>
                <w:rFonts w:hint="eastAsia" w:ascii="宋体" w:hAnsi="宋体" w:eastAsia="宋体" w:cs="宋体"/>
                <w:color w:val="auto"/>
                <w:kern w:val="2"/>
                <w:sz w:val="21"/>
                <w:szCs w:val="21"/>
                <w:vertAlign w:val="baseline"/>
                <w:lang w:val="en-US" w:eastAsia="zh-CN" w:bidi="ar-SA"/>
              </w:rPr>
            </w:pPr>
          </w:p>
        </w:tc>
        <w:tc>
          <w:tcPr>
            <w:tcW w:w="0" w:type="auto"/>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10分</w:t>
            </w:r>
          </w:p>
        </w:tc>
        <w:tc>
          <w:tcPr>
            <w:tcW w:w="0" w:type="auto"/>
            <w:vAlign w:val="center"/>
          </w:tcPr>
          <w:p>
            <w:pPr>
              <w:jc w:val="both"/>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eastAsia="zh-CN"/>
              </w:rPr>
              <w:t>配送企业被投诉有①</w:t>
            </w:r>
            <w:r>
              <w:rPr>
                <w:rFonts w:hint="eastAsia" w:ascii="宋体" w:hAnsi="宋体" w:eastAsia="宋体" w:cs="宋体"/>
                <w:color w:val="auto"/>
                <w:sz w:val="21"/>
                <w:szCs w:val="21"/>
                <w:vertAlign w:val="baseline"/>
                <w:lang w:val="en-US" w:eastAsia="zh-CN"/>
              </w:rPr>
              <w:t>拒绝推诿配送；②加价或捆绑配送行为的，核实后，每次扣10分；被投诉有未按要求提供伴随服务的，核实后每次扣2分。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0" w:type="auto"/>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县市区医保部门综合评价</w:t>
            </w:r>
          </w:p>
        </w:tc>
        <w:tc>
          <w:tcPr>
            <w:tcW w:w="0" w:type="auto"/>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配送企业服从</w:t>
            </w:r>
            <w:r>
              <w:rPr>
                <w:rFonts w:hint="eastAsia" w:ascii="宋体" w:hAnsi="宋体" w:eastAsia="宋体" w:cs="宋体"/>
                <w:sz w:val="21"/>
                <w:szCs w:val="21"/>
                <w:lang w:eastAsia="zh-CN"/>
              </w:rPr>
              <w:t>县市区医保部门工作安排，主动协调，工作高效，严守规定。</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20分</w:t>
            </w:r>
          </w:p>
        </w:tc>
        <w:tc>
          <w:tcPr>
            <w:tcW w:w="0" w:type="auto"/>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根据参与本辖区集采配送企业日常管理情况，按季度考核指标综合打分并折算</w:t>
            </w:r>
          </w:p>
        </w:tc>
      </w:tr>
    </w:tbl>
    <w:p>
      <w:pPr>
        <w:rPr>
          <w:rFonts w:hint="eastAsia" w:ascii="黑体" w:hAnsi="黑体" w:eastAsia="黑体" w:cs="黑体"/>
          <w:color w:val="auto"/>
          <w:sz w:val="44"/>
          <w:szCs w:val="44"/>
          <w:lang w:eastAsia="zh-CN"/>
        </w:rPr>
      </w:pPr>
    </w:p>
    <w:p>
      <w:pPr>
        <w:numPr>
          <w:ilvl w:val="0"/>
          <w:numId w:val="0"/>
        </w:numPr>
        <w:jc w:val="both"/>
        <w:rPr>
          <w:rFonts w:hint="eastAsia" w:ascii="黑体" w:hAnsi="黑体" w:eastAsia="黑体" w:cs="黑体"/>
          <w:color w:val="auto"/>
          <w:sz w:val="30"/>
          <w:szCs w:val="30"/>
          <w:lang w:eastAsia="zh-CN"/>
        </w:rPr>
      </w:pPr>
    </w:p>
    <w:p>
      <w:pPr>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br w:type="page"/>
      </w:r>
    </w:p>
    <w:p>
      <w:pPr>
        <w:numPr>
          <w:ilvl w:val="0"/>
          <w:numId w:val="0"/>
        </w:numPr>
        <w:jc w:val="both"/>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2</w:t>
      </w:r>
    </w:p>
    <w:p>
      <w:pPr>
        <w:numPr>
          <w:ilvl w:val="0"/>
          <w:numId w:val="0"/>
        </w:num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邵阳市药品医用耗材集采配送管理年度综合评定细则</w:t>
      </w:r>
    </w:p>
    <w:tbl>
      <w:tblPr>
        <w:tblStyle w:val="8"/>
        <w:tblW w:w="1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4056"/>
        <w:gridCol w:w="1260"/>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211"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考核内容</w:t>
            </w:r>
          </w:p>
        </w:tc>
        <w:tc>
          <w:tcPr>
            <w:tcW w:w="4056"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考核指标</w:t>
            </w:r>
          </w:p>
        </w:tc>
        <w:tc>
          <w:tcPr>
            <w:tcW w:w="1260"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分值</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100分</w:t>
            </w:r>
            <w:r>
              <w:rPr>
                <w:rFonts w:hint="eastAsia" w:ascii="黑体" w:hAnsi="黑体" w:eastAsia="黑体" w:cs="黑体"/>
                <w:sz w:val="21"/>
                <w:szCs w:val="21"/>
                <w:lang w:eastAsia="zh-CN"/>
              </w:rPr>
              <w:t>）</w:t>
            </w:r>
          </w:p>
        </w:tc>
        <w:tc>
          <w:tcPr>
            <w:tcW w:w="6692" w:type="dxa"/>
            <w:vAlign w:val="center"/>
          </w:tcPr>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211"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季度考核平均得分</w:t>
            </w:r>
          </w:p>
        </w:tc>
        <w:tc>
          <w:tcPr>
            <w:tcW w:w="4056"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取季度考核平均分的</w:t>
            </w:r>
            <w:r>
              <w:rPr>
                <w:rFonts w:hint="eastAsia" w:ascii="宋体" w:hAnsi="宋体" w:eastAsia="宋体" w:cs="宋体"/>
                <w:sz w:val="21"/>
                <w:szCs w:val="21"/>
                <w:lang w:val="en-US" w:eastAsia="zh-CN"/>
              </w:rPr>
              <w:t>60%计入年度综合评定分</w:t>
            </w:r>
          </w:p>
        </w:tc>
        <w:tc>
          <w:tcPr>
            <w:tcW w:w="126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60分</w:t>
            </w:r>
          </w:p>
        </w:tc>
        <w:tc>
          <w:tcPr>
            <w:tcW w:w="669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年度内月考核平均得分×60%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11"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资料报送情况</w:t>
            </w:r>
          </w:p>
        </w:tc>
        <w:tc>
          <w:tcPr>
            <w:tcW w:w="4056"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按照医保部门要求，及时、完整、准确的报送相关资料和数据</w:t>
            </w:r>
          </w:p>
        </w:tc>
        <w:tc>
          <w:tcPr>
            <w:tcW w:w="126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669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未及时报送的每次扣2分；未对报送资料把关，存在明显错误的，每处扣1分。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11" w:type="dxa"/>
            <w:vAlign w:val="center"/>
          </w:tcPr>
          <w:p>
            <w:pPr>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参会培训情况</w:t>
            </w:r>
          </w:p>
        </w:tc>
        <w:tc>
          <w:tcPr>
            <w:tcW w:w="4056"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按通知要求，参加医保部门组织的业务培训</w:t>
            </w:r>
          </w:p>
        </w:tc>
        <w:tc>
          <w:tcPr>
            <w:tcW w:w="126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6692" w:type="dxa"/>
            <w:vAlign w:val="center"/>
          </w:tcPr>
          <w:p>
            <w:pPr>
              <w:numPr>
                <w:ilvl w:val="0"/>
                <w:numId w:val="2"/>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未经批准，不参加医保部门组 织的业务培训，每次扣3分；</w:t>
            </w:r>
          </w:p>
          <w:p>
            <w:pPr>
              <w:numPr>
                <w:ilvl w:val="0"/>
                <w:numId w:val="2"/>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培训中有不遵守培训要求的，每次扣1分。</w:t>
            </w:r>
          </w:p>
          <w:p>
            <w:pPr>
              <w:numPr>
                <w:ilvl w:val="0"/>
                <w:numId w:val="2"/>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抽调专业人员积极协助医保部门举办业务培训、或为培训提供各类保障、观摩现场的，每次加3分。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11" w:type="dxa"/>
            <w:vAlign w:val="center"/>
          </w:tcPr>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保供稳价预案制定及执行情况</w:t>
            </w:r>
          </w:p>
        </w:tc>
        <w:tc>
          <w:tcPr>
            <w:tcW w:w="4056" w:type="dxa"/>
            <w:vAlign w:val="center"/>
          </w:tcPr>
          <w:p>
            <w:pPr>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1.制定科学合理的保供预案。</w:t>
            </w:r>
          </w:p>
          <w:p>
            <w:pPr>
              <w:numPr>
                <w:ilvl w:val="0"/>
                <w:numId w:val="0"/>
              </w:numPr>
              <w:ind w:left="240" w:hanging="210" w:hanging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2.出现药品（医用耗材）供求紧张时，按照预案积极妥善化解供求矛盾。</w:t>
            </w:r>
          </w:p>
        </w:tc>
        <w:tc>
          <w:tcPr>
            <w:tcW w:w="1260" w:type="dxa"/>
            <w:vAlign w:val="center"/>
          </w:tcPr>
          <w:p>
            <w:pPr>
              <w:numPr>
                <w:ilvl w:val="0"/>
                <w:numId w:val="0"/>
              </w:num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5分</w:t>
            </w:r>
          </w:p>
        </w:tc>
        <w:tc>
          <w:tcPr>
            <w:tcW w:w="6692" w:type="dxa"/>
            <w:vAlign w:val="center"/>
          </w:tcPr>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1.未制定保供稳价预案的扣2分.每出现一次非正常保供不足扣2分，每出现一次非正常价格上涨扣5分。</w:t>
            </w: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2.出现供求矛盾时，未按预案积极化解矛盾的，每次扣2分。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11"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现场检查</w:t>
            </w:r>
          </w:p>
        </w:tc>
        <w:tc>
          <w:tcPr>
            <w:tcW w:w="4056" w:type="dxa"/>
            <w:vAlign w:val="center"/>
          </w:tcPr>
          <w:p>
            <w:pPr>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视检查现场具体情况而定</w:t>
            </w:r>
          </w:p>
        </w:tc>
        <w:tc>
          <w:tcPr>
            <w:tcW w:w="1260"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5分</w:t>
            </w:r>
          </w:p>
        </w:tc>
        <w:tc>
          <w:tcPr>
            <w:tcW w:w="6692"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检查中发现有其他细则中未提到的问题，涉及配送管理方面的，每个扣1分。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11" w:type="dxa"/>
            <w:vAlign w:val="center"/>
          </w:tcPr>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县市区医保部门综合评价</w:t>
            </w:r>
          </w:p>
        </w:tc>
        <w:tc>
          <w:tcPr>
            <w:tcW w:w="4056" w:type="dxa"/>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配送企业服从</w:t>
            </w:r>
            <w:r>
              <w:rPr>
                <w:rFonts w:hint="eastAsia" w:ascii="宋体" w:hAnsi="宋体" w:eastAsia="宋体" w:cs="宋体"/>
                <w:sz w:val="21"/>
                <w:szCs w:val="21"/>
                <w:lang w:eastAsia="zh-CN"/>
              </w:rPr>
              <w:t>县市区医保部门工作安排，主动协调，工作高效，严守规定。</w:t>
            </w:r>
          </w:p>
        </w:tc>
        <w:tc>
          <w:tcPr>
            <w:tcW w:w="126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20分</w:t>
            </w:r>
          </w:p>
        </w:tc>
        <w:tc>
          <w:tcPr>
            <w:tcW w:w="6692"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根据参与本辖区集采配送企业日常管理和季度考核情况，按年度考核评定细则综合打分并折算</w:t>
            </w:r>
          </w:p>
        </w:tc>
      </w:tr>
    </w:tbl>
    <w:p>
      <w:pPr>
        <w:tabs>
          <w:tab w:val="left" w:pos="6110"/>
        </w:tabs>
        <w:bidi w:val="0"/>
        <w:jc w:val="left"/>
        <w:rPr>
          <w:rFonts w:hint="eastAsia" w:cstheme="minorBidi"/>
          <w:kern w:val="2"/>
          <w:sz w:val="21"/>
          <w:szCs w:val="24"/>
          <w:lang w:val="en-US" w:eastAsia="zh-CN" w:bidi="ar-SA"/>
        </w:rPr>
        <w:sectPr>
          <w:pgSz w:w="16838" w:h="11906" w:orient="landscape"/>
          <w:pgMar w:top="1701" w:right="1417" w:bottom="1417" w:left="1417" w:header="851" w:footer="1134" w:gutter="0"/>
          <w:pgNumType w:fmt="decimal"/>
          <w:cols w:space="0" w:num="1"/>
          <w:rtlGutter w:val="0"/>
          <w:docGrid w:type="lines" w:linePitch="312" w:charSpace="0"/>
        </w:sectPr>
      </w:pPr>
      <w:r>
        <w:rPr>
          <w:rFonts w:hint="eastAsia" w:cstheme="minorBidi"/>
          <w:kern w:val="2"/>
          <w:sz w:val="24"/>
          <w:szCs w:val="24"/>
          <w:lang w:val="en-US" w:eastAsia="zh-CN" w:bidi="ar-SA"/>
        </w:rPr>
        <w:tab/>
      </w:r>
    </w:p>
    <w:p>
      <w:pPr>
        <w:numPr>
          <w:ilvl w:val="0"/>
          <w:numId w:val="0"/>
        </w:numPr>
        <w:jc w:val="both"/>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附件3</w:t>
      </w:r>
    </w:p>
    <w:p>
      <w:pPr>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邵阳市药品医用耗材配送企业备案表</w:t>
      </w:r>
    </w:p>
    <w:tbl>
      <w:tblPr>
        <w:tblStyle w:val="8"/>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1427"/>
        <w:gridCol w:w="1217"/>
        <w:gridCol w:w="1576"/>
        <w:gridCol w:w="133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备案类别</w:t>
            </w:r>
          </w:p>
        </w:tc>
        <w:tc>
          <w:tcPr>
            <w:tcW w:w="707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首次备案（      ）            延续备案（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配送企业名称</w:t>
            </w:r>
          </w:p>
        </w:tc>
        <w:tc>
          <w:tcPr>
            <w:tcW w:w="707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注册地址</w:t>
            </w:r>
          </w:p>
        </w:tc>
        <w:tc>
          <w:tcPr>
            <w:tcW w:w="707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仓库地址</w:t>
            </w:r>
          </w:p>
        </w:tc>
        <w:tc>
          <w:tcPr>
            <w:tcW w:w="707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法人姓名</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_GB2312" w:cs="仿宋"/>
                <w:color w:val="auto"/>
                <w:sz w:val="28"/>
                <w:szCs w:val="28"/>
                <w:vertAlign w:val="baseline"/>
                <w:lang w:val="en-US" w:eastAsia="zh-CN"/>
              </w:rPr>
              <w:t>职务</w:t>
            </w:r>
          </w:p>
        </w:tc>
        <w:tc>
          <w:tcPr>
            <w:tcW w:w="1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_GB2312" w:cs="仿宋"/>
                <w:color w:val="auto"/>
                <w:sz w:val="28"/>
                <w:szCs w:val="28"/>
                <w:vertAlign w:val="baseline"/>
                <w:lang w:val="en-US" w:eastAsia="zh-CN"/>
              </w:rPr>
              <w:t>联系电话</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_GB2312" w:cs="仿宋"/>
                <w:color w:val="auto"/>
                <w:sz w:val="28"/>
                <w:szCs w:val="28"/>
                <w:vertAlign w:val="baseline"/>
                <w:lang w:val="en-US" w:eastAsia="zh-CN"/>
              </w:rPr>
              <w:t>企业负责人姓名</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_GB2312" w:cs="仿宋"/>
                <w:color w:val="auto"/>
                <w:sz w:val="28"/>
                <w:szCs w:val="28"/>
                <w:vertAlign w:val="baseline"/>
                <w:lang w:val="en-US" w:eastAsia="zh-CN"/>
              </w:rPr>
              <w:t>职务</w:t>
            </w:r>
          </w:p>
        </w:tc>
        <w:tc>
          <w:tcPr>
            <w:tcW w:w="1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_GB2312" w:cs="仿宋"/>
                <w:color w:val="auto"/>
                <w:sz w:val="28"/>
                <w:szCs w:val="28"/>
                <w:vertAlign w:val="baseline"/>
                <w:lang w:val="en-US" w:eastAsia="zh-CN"/>
              </w:rPr>
              <w:t>联系电话</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质量负责人姓名</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职务</w:t>
            </w:r>
          </w:p>
        </w:tc>
        <w:tc>
          <w:tcPr>
            <w:tcW w:w="1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联系电话</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业务联系人姓名</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职务</w:t>
            </w:r>
          </w:p>
        </w:tc>
        <w:tc>
          <w:tcPr>
            <w:tcW w:w="1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联系电话</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18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营业执照</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颁证日期</w:t>
            </w:r>
          </w:p>
        </w:tc>
        <w:tc>
          <w:tcPr>
            <w:tcW w:w="2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成立日期</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1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营业期限</w:t>
            </w:r>
          </w:p>
        </w:tc>
        <w:tc>
          <w:tcPr>
            <w:tcW w:w="2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注册资本</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trPr>
        <w:tc>
          <w:tcPr>
            <w:tcW w:w="21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经营范围</w:t>
            </w:r>
          </w:p>
        </w:tc>
        <w:tc>
          <w:tcPr>
            <w:tcW w:w="5647"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18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_GB2312"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药品（医用耗材）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经营许可证</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颁证日期</w:t>
            </w:r>
          </w:p>
        </w:tc>
        <w:tc>
          <w:tcPr>
            <w:tcW w:w="2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有效期至</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21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_GB2312"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许可证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编号</w:t>
            </w:r>
          </w:p>
        </w:tc>
        <w:tc>
          <w:tcPr>
            <w:tcW w:w="27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日常监督管理机构</w:t>
            </w:r>
          </w:p>
        </w:tc>
        <w:tc>
          <w:tcPr>
            <w:tcW w:w="15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18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经营范围</w:t>
            </w:r>
          </w:p>
        </w:tc>
        <w:tc>
          <w:tcPr>
            <w:tcW w:w="5647"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_GB2312" w:cs="仿宋"/>
                <w:color w:val="auto"/>
                <w:sz w:val="28"/>
                <w:szCs w:val="28"/>
                <w:vertAlign w:val="baseline"/>
                <w:lang w:val="en-US" w:eastAsia="zh-CN"/>
              </w:rPr>
              <w:t>备注</w:t>
            </w:r>
          </w:p>
        </w:tc>
        <w:tc>
          <w:tcPr>
            <w:tcW w:w="707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eastAsia" w:ascii="仿宋" w:hAnsi="仿宋" w:eastAsia="仿宋_GB2312" w:cs="仿宋"/>
          <w:color w:val="auto"/>
          <w:sz w:val="32"/>
          <w:szCs w:val="32"/>
          <w:lang w:val="en-US" w:eastAsia="zh-CN"/>
        </w:rPr>
      </w:pPr>
    </w:p>
    <w:sectPr>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49722"/>
    <w:multiLevelType w:val="singleLevel"/>
    <w:tmpl w:val="B9149722"/>
    <w:lvl w:ilvl="0" w:tentative="0">
      <w:start w:val="1"/>
      <w:numFmt w:val="decimal"/>
      <w:lvlText w:val="%1."/>
      <w:lvlJc w:val="left"/>
      <w:pPr>
        <w:tabs>
          <w:tab w:val="left" w:pos="312"/>
        </w:tabs>
      </w:pPr>
    </w:lvl>
  </w:abstractNum>
  <w:abstractNum w:abstractNumId="1">
    <w:nsid w:val="0FF8591E"/>
    <w:multiLevelType w:val="singleLevel"/>
    <w:tmpl w:val="0FF8591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zMyZDg1ZWRlOWM2YmI3YzM3NmU2MjQ0NGQ1NDYifQ=="/>
  </w:docVars>
  <w:rsids>
    <w:rsidRoot w:val="12D335CD"/>
    <w:rsid w:val="00C85B78"/>
    <w:rsid w:val="01103E24"/>
    <w:rsid w:val="02007ABC"/>
    <w:rsid w:val="0214013A"/>
    <w:rsid w:val="02226AB7"/>
    <w:rsid w:val="02480376"/>
    <w:rsid w:val="02E4394F"/>
    <w:rsid w:val="030E3DBE"/>
    <w:rsid w:val="03623A36"/>
    <w:rsid w:val="0566746B"/>
    <w:rsid w:val="057E69FE"/>
    <w:rsid w:val="05A66F69"/>
    <w:rsid w:val="074E4328"/>
    <w:rsid w:val="09597EF2"/>
    <w:rsid w:val="0A836004"/>
    <w:rsid w:val="0A8F0FB7"/>
    <w:rsid w:val="0AEC6CAF"/>
    <w:rsid w:val="0B2621C1"/>
    <w:rsid w:val="0D2723A0"/>
    <w:rsid w:val="0F306838"/>
    <w:rsid w:val="0FF54858"/>
    <w:rsid w:val="10625CDC"/>
    <w:rsid w:val="124F20DA"/>
    <w:rsid w:val="12D335CD"/>
    <w:rsid w:val="15AF4E25"/>
    <w:rsid w:val="168E634E"/>
    <w:rsid w:val="16AA78AE"/>
    <w:rsid w:val="16BE59A3"/>
    <w:rsid w:val="17516817"/>
    <w:rsid w:val="17B715C1"/>
    <w:rsid w:val="19860BFD"/>
    <w:rsid w:val="1ADD7759"/>
    <w:rsid w:val="1B165762"/>
    <w:rsid w:val="1CD00BDB"/>
    <w:rsid w:val="1E5159E2"/>
    <w:rsid w:val="1EE63122"/>
    <w:rsid w:val="204D7D98"/>
    <w:rsid w:val="21D355A1"/>
    <w:rsid w:val="230507F7"/>
    <w:rsid w:val="24DC3963"/>
    <w:rsid w:val="25D378D4"/>
    <w:rsid w:val="26080E5F"/>
    <w:rsid w:val="27D05536"/>
    <w:rsid w:val="283E42F3"/>
    <w:rsid w:val="2C7D1479"/>
    <w:rsid w:val="2CD57BEA"/>
    <w:rsid w:val="2D5135D8"/>
    <w:rsid w:val="2E636B69"/>
    <w:rsid w:val="2EBB69B4"/>
    <w:rsid w:val="31056B6F"/>
    <w:rsid w:val="318C5775"/>
    <w:rsid w:val="326B4B4C"/>
    <w:rsid w:val="356455EF"/>
    <w:rsid w:val="3A52002D"/>
    <w:rsid w:val="3A940645"/>
    <w:rsid w:val="3BCC3E0F"/>
    <w:rsid w:val="3D8334FA"/>
    <w:rsid w:val="3DD702D6"/>
    <w:rsid w:val="3E8B7967"/>
    <w:rsid w:val="3E9B414C"/>
    <w:rsid w:val="3EE352C3"/>
    <w:rsid w:val="3F125FDD"/>
    <w:rsid w:val="3F79605C"/>
    <w:rsid w:val="4157074D"/>
    <w:rsid w:val="42072EA5"/>
    <w:rsid w:val="42461FFA"/>
    <w:rsid w:val="42672AE3"/>
    <w:rsid w:val="42F07929"/>
    <w:rsid w:val="43FC5A09"/>
    <w:rsid w:val="46D57243"/>
    <w:rsid w:val="46E91D19"/>
    <w:rsid w:val="4C2B411D"/>
    <w:rsid w:val="4E5E123E"/>
    <w:rsid w:val="4EDC53B5"/>
    <w:rsid w:val="506D7517"/>
    <w:rsid w:val="515A31AA"/>
    <w:rsid w:val="52C828DF"/>
    <w:rsid w:val="53A07C03"/>
    <w:rsid w:val="53FC4D9F"/>
    <w:rsid w:val="541C6180"/>
    <w:rsid w:val="54EB4EAE"/>
    <w:rsid w:val="56473FF3"/>
    <w:rsid w:val="582C781E"/>
    <w:rsid w:val="589F492D"/>
    <w:rsid w:val="58A75590"/>
    <w:rsid w:val="59FA31AC"/>
    <w:rsid w:val="5BBC60B0"/>
    <w:rsid w:val="5D7874FB"/>
    <w:rsid w:val="5DA54BE4"/>
    <w:rsid w:val="5DB87F8C"/>
    <w:rsid w:val="60781CE0"/>
    <w:rsid w:val="60E82142"/>
    <w:rsid w:val="610C322B"/>
    <w:rsid w:val="61FB7A6A"/>
    <w:rsid w:val="625021FB"/>
    <w:rsid w:val="635B3130"/>
    <w:rsid w:val="64E57B6C"/>
    <w:rsid w:val="69A04FD7"/>
    <w:rsid w:val="6ACC73BF"/>
    <w:rsid w:val="6AEC5007"/>
    <w:rsid w:val="6B320DA9"/>
    <w:rsid w:val="6B49717D"/>
    <w:rsid w:val="6CC76DD2"/>
    <w:rsid w:val="6CCE46AC"/>
    <w:rsid w:val="6E414065"/>
    <w:rsid w:val="70025A76"/>
    <w:rsid w:val="70306EDA"/>
    <w:rsid w:val="71927690"/>
    <w:rsid w:val="719D5BAA"/>
    <w:rsid w:val="726E7171"/>
    <w:rsid w:val="7754656B"/>
    <w:rsid w:val="788A70F3"/>
    <w:rsid w:val="793551ED"/>
    <w:rsid w:val="7B971716"/>
    <w:rsid w:val="7BA2119D"/>
    <w:rsid w:val="7BB96138"/>
    <w:rsid w:val="7C7560AB"/>
    <w:rsid w:val="7CC512AA"/>
    <w:rsid w:val="7CD35F1C"/>
    <w:rsid w:val="7D93CEC6"/>
    <w:rsid w:val="7DF86305"/>
    <w:rsid w:val="7E211C0E"/>
    <w:rsid w:val="7E4004C5"/>
    <w:rsid w:val="7F0C5960"/>
    <w:rsid w:val="7FBD3767"/>
    <w:rsid w:val="DF77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eastAsia="宋体"/>
      <w:sz w:val="21"/>
      <w:szCs w:val="24"/>
    </w:r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4998</Words>
  <Characters>5093</Characters>
  <Lines>0</Lines>
  <Paragraphs>0</Paragraphs>
  <TotalTime>6</TotalTime>
  <ScaleCrop>false</ScaleCrop>
  <LinksUpToDate>false</LinksUpToDate>
  <CharactersWithSpaces>5257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2022-06-14T23:01:00Z</dcterms:created>
  <dc:creator>w</dc:creator>
  <cp:lastModifiedBy>A</cp:lastModifiedBy>
  <cp:lastPrinted>2022-12-06T20:44:00Z</cp:lastPrinted>
  <dcterms:modified xsi:type="dcterms:W3CDTF">2022-12-30T07:08:29Z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E704BCC1F25848919F2D3FA2860DF10C</vt:lpwstr>
  </property>
</Properties>
</file>