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附件1-2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邵阳市城镇职工基本医疗保险住院待遇标准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214"/>
        <w:gridCol w:w="3322"/>
        <w:gridCol w:w="3111"/>
        <w:gridCol w:w="2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一、先支付政策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乙类药品或项目</w:t>
            </w:r>
          </w:p>
        </w:tc>
        <w:tc>
          <w:tcPr>
            <w:tcW w:w="42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先支付比例为5%、10%、20%、30%；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全自费药品或项目</w:t>
            </w:r>
          </w:p>
        </w:tc>
        <w:tc>
          <w:tcPr>
            <w:tcW w:w="42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先支付比例为100%(丙类)；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限额药品或项目</w:t>
            </w:r>
          </w:p>
        </w:tc>
        <w:tc>
          <w:tcPr>
            <w:tcW w:w="42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特殊药品限额，材料费用限额；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具体政策说明</w:t>
            </w:r>
          </w:p>
        </w:tc>
        <w:tc>
          <w:tcPr>
            <w:tcW w:w="42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1.乙类药品或项目先自付属于部分政策自付，限额材料超限额部分、全自费属于完全政策自付；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2.个人参保状态为冻结标志的，冻结期间医疗费用按全自费处理。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二、住院报销标准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（一）起付线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保障范围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住院次数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二级医院（县三级医院执行二类收费标准的参照执行）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跨省异地就医定点医院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12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非定点医院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（限抢救）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起付线单列医院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住院次数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邵阳市中心医院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三级甲等综合医院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邵阳学院附属第一医院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三级甲等综合医院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邵阳市中西结合医院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三级甲等专科医院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邵阳市中医医院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三级甲等专科医院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1"/>
                <w:szCs w:val="21"/>
                <w:u w:val="none"/>
                <w:lang w:val="en-US" w:eastAsia="zh-CN" w:bidi="ar"/>
              </w:rPr>
              <w:t>正大邵阳骨伤科医院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三级甲等专科医院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邵阳学院附属第二医院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邵阳嘉康仁颐医院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三级综合医院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邵阳市二人民医院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二级甲等综合医院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邵阳市脑科医院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二级专科医院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邵阳市宝庆精神病医院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二级专科医院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第一次住院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第二次及以上住院</w:t>
            </w:r>
          </w:p>
        </w:tc>
        <w:tc>
          <w:tcPr>
            <w:tcW w:w="1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（二）共付段，政策范围内费用报销比例标准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就诊区域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在职报销比例（%）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退休报销比例（%）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三级甲等医院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三乙、三丙、二甲医院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二乙及以下医院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95.40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省内定点医院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跨省异地就医定点医院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非定点医院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（限抢救）</w:t>
            </w:r>
          </w:p>
        </w:tc>
        <w:tc>
          <w:tcPr>
            <w:tcW w:w="11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不限医院级别</w:t>
            </w: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基本医保统筹段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大病互助段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具体政策说明</w:t>
            </w:r>
          </w:p>
        </w:tc>
        <w:tc>
          <w:tcPr>
            <w:tcW w:w="42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1.异地安置人员参照本地医院级别执行起付线和报销比例政策；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2.异地就医人员未按规定转诊或备案的，在原报销政策上下调15%；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3.公务员个人自付部分按照公务员级别报销；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4.职工基本医疗保险年度最高进统筹限额10万元，大病互助为20万元。超最高支付限额的，由参保人自付。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1EB1BA7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18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2021-12-06T05:36:38Z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