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邵阳市证明事项清理清单</w:t>
      </w:r>
      <w:bookmarkEnd w:id="0"/>
    </w:p>
    <w:p/>
    <w:tbl>
      <w:tblPr>
        <w:tblStyle w:val="2"/>
        <w:tblW w:w="13840" w:type="dxa"/>
        <w:tblInd w:w="0" w:type="dxa"/>
        <w:tblLayout w:type="fixed"/>
        <w:tblCellMar>
          <w:top w:w="0" w:type="dxa"/>
          <w:left w:w="0" w:type="dxa"/>
          <w:bottom w:w="0" w:type="dxa"/>
          <w:right w:w="0" w:type="dxa"/>
        </w:tblCellMar>
      </w:tblPr>
      <w:tblGrid>
        <w:gridCol w:w="679"/>
        <w:gridCol w:w="1743"/>
        <w:gridCol w:w="1559"/>
        <w:gridCol w:w="4536"/>
        <w:gridCol w:w="1560"/>
        <w:gridCol w:w="1842"/>
        <w:gridCol w:w="1921"/>
      </w:tblGrid>
      <w:tr>
        <w:tblPrEx>
          <w:tblCellMar>
            <w:top w:w="0" w:type="dxa"/>
            <w:left w:w="0" w:type="dxa"/>
            <w:bottom w:w="0" w:type="dxa"/>
            <w:right w:w="0" w:type="dxa"/>
          </w:tblCellMar>
        </w:tblPrEx>
        <w:trPr>
          <w:trHeight w:val="1297"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序号</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证明事项</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证明用途</w:t>
            </w:r>
          </w:p>
        </w:tc>
        <w:tc>
          <w:tcPr>
            <w:tcW w:w="4536" w:type="dxa"/>
            <w:tcBorders>
              <w:top w:val="single" w:color="auto" w:sz="4" w:space="0"/>
              <w:left w:val="nil"/>
              <w:right w:val="single" w:color="auto" w:sz="4" w:space="0"/>
            </w:tcBorders>
            <w:shd w:val="clear" w:color="auto" w:fill="auto"/>
            <w:tcMar>
              <w:top w:w="12" w:type="dxa"/>
              <w:left w:w="12" w:type="dxa"/>
              <w:right w:w="12" w:type="dxa"/>
            </w:tcMar>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0"/>
                <w:szCs w:val="20"/>
              </w:rPr>
              <w:t>法律、法规或者国务院决定依据</w:t>
            </w:r>
          </w:p>
        </w:tc>
        <w:tc>
          <w:tcPr>
            <w:tcW w:w="1560" w:type="dxa"/>
            <w:tcBorders>
              <w:top w:val="single" w:color="auto" w:sz="4" w:space="0"/>
              <w:left w:val="nil"/>
              <w:right w:val="single" w:color="auto" w:sz="4" w:space="0"/>
            </w:tcBorders>
            <w:shd w:val="clear" w:color="auto" w:fill="auto"/>
            <w:tcMar>
              <w:top w:w="12" w:type="dxa"/>
              <w:left w:w="12" w:type="dxa"/>
              <w:right w:w="12" w:type="dxa"/>
            </w:tcMar>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索要单位</w:t>
            </w:r>
          </w:p>
        </w:tc>
        <w:tc>
          <w:tcPr>
            <w:tcW w:w="1842" w:type="dxa"/>
            <w:tcBorders>
              <w:top w:val="single" w:color="auto" w:sz="4" w:space="0"/>
              <w:left w:val="nil"/>
              <w:right w:val="single" w:color="auto" w:sz="4" w:space="0"/>
            </w:tcBorders>
            <w:shd w:val="clear" w:color="auto" w:fill="auto"/>
            <w:vAlign w:val="center"/>
          </w:tcPr>
          <w:p>
            <w:pPr>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开具单位</w:t>
            </w:r>
          </w:p>
        </w:tc>
        <w:tc>
          <w:tcPr>
            <w:tcW w:w="1921" w:type="dxa"/>
            <w:tcBorders>
              <w:top w:val="single" w:color="auto" w:sz="4" w:space="0"/>
              <w:left w:val="nil"/>
              <w:right w:val="single" w:color="auto" w:sz="4" w:space="0"/>
            </w:tcBorders>
            <w:shd w:val="clear" w:color="auto" w:fill="auto"/>
            <w:tcMar>
              <w:top w:w="12" w:type="dxa"/>
              <w:left w:w="12" w:type="dxa"/>
              <w:right w:w="12" w:type="dxa"/>
            </w:tcMar>
            <w:vAlign w:val="center"/>
          </w:tcPr>
          <w:p>
            <w:pPr>
              <w:widowControl/>
              <w:textAlignment w:val="center"/>
              <w:rPr>
                <w:rFonts w:ascii="楷体_GB2312" w:hAnsi="宋体" w:eastAsia="楷体_GB2312" w:cs="楷体_GB2312"/>
                <w:b/>
                <w:kern w:val="0"/>
                <w:sz w:val="24"/>
              </w:rPr>
            </w:pPr>
          </w:p>
          <w:p>
            <w:pPr>
              <w:widowControl/>
              <w:jc w:val="center"/>
              <w:textAlignment w:val="center"/>
              <w:rPr>
                <w:rFonts w:ascii="楷体_GB2312" w:hAnsi="宋体" w:eastAsia="楷体_GB2312" w:cs="楷体_GB2312"/>
                <w:b/>
                <w:sz w:val="24"/>
              </w:rPr>
            </w:pPr>
            <w:r>
              <w:rPr>
                <w:rFonts w:hint="eastAsia" w:ascii="楷体_GB2312" w:hAnsi="宋体" w:eastAsia="楷体_GB2312" w:cs="楷体_GB2312"/>
                <w:b/>
                <w:kern w:val="0"/>
                <w:sz w:val="24"/>
              </w:rPr>
              <w:t>备注</w:t>
            </w:r>
          </w:p>
          <w:p>
            <w:pPr>
              <w:jc w:val="right"/>
              <w:textAlignment w:val="center"/>
              <w:rPr>
                <w:rFonts w:ascii="楷体_GB2312" w:hAnsi="宋体" w:eastAsia="楷体_GB2312" w:cs="楷体_GB2312"/>
                <w:b/>
                <w:sz w:val="24"/>
              </w:rPr>
            </w:pP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ascii="仿宋" w:hAnsi="仿宋" w:eastAsia="仿宋" w:cs="仿宋_GB2312"/>
                <w:kern w:val="0"/>
                <w:sz w:val="24"/>
              </w:rPr>
              <w:t>1</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三年无重大交通责任事故证明材料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办理经营性旅客驾驶员从业资格证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color w:val="333333"/>
                <w:kern w:val="0"/>
                <w:sz w:val="24"/>
              </w:rPr>
              <w:t>《中华人民共和国道路运输条例》第九条第三项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交警部门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2</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1.无交通肇事犯罪、危险驾驶犯罪记录，无吸毒记录，无饮酒后驾驶记录，最近连续3个记分周期内没有记满12分记录的材料。</w:t>
            </w:r>
          </w:p>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2.无暴力犯罪材料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办理巡游出租汽车驾驶员证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hd w:val="clear" w:color="auto" w:fill="FFFFFF"/>
              <w:spacing w:line="360" w:lineRule="atLeast"/>
              <w:rPr>
                <w:rFonts w:ascii="仿宋" w:hAnsi="仿宋" w:eastAsia="仿宋" w:cs="仿宋_GB2312"/>
                <w:color w:val="333333"/>
                <w:kern w:val="0"/>
                <w:sz w:val="24"/>
              </w:rPr>
            </w:pPr>
            <w:r>
              <w:rPr>
                <w:rFonts w:hint="eastAsia" w:ascii="仿宋" w:hAnsi="仿宋" w:eastAsia="仿宋" w:cs="仿宋_GB2312"/>
                <w:color w:val="333333"/>
                <w:kern w:val="0"/>
                <w:sz w:val="24"/>
              </w:rPr>
              <w:t>《出租汽车驾驶员从业资格管理规定》（交通运输部令2016年第63号）第十一条第二项、第三项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abs>
                <w:tab w:val="left" w:pos="312"/>
              </w:tabs>
              <w:textAlignment w:val="center"/>
              <w:rPr>
                <w:rFonts w:ascii="仿宋" w:hAnsi="仿宋" w:eastAsia="仿宋" w:cs="仿宋_GB2312"/>
                <w:kern w:val="0"/>
                <w:sz w:val="24"/>
              </w:rPr>
            </w:pPr>
            <w:r>
              <w:rPr>
                <w:rFonts w:hint="eastAsia" w:ascii="仿宋" w:hAnsi="仿宋" w:eastAsia="仿宋" w:cs="仿宋_GB2312"/>
                <w:kern w:val="0"/>
                <w:sz w:val="24"/>
              </w:rPr>
              <w:t>交警部门、公安部门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3</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1.无交通肇事犯罪、危险驾驶犯罪记录，无吸毒记录，无饮酒后驾驶记录，最近连续3个记分周期内没有记满12分记录的材料。</w:t>
            </w:r>
          </w:p>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2.无暴力犯罪材料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办理网络预约出租汽车驾驶员证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abs>
                <w:tab w:val="left" w:pos="312"/>
              </w:tabs>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《出租汽车驾驶员从业资格管理规定》（交通运输部令2016年第63号）第十一条第二项、第三项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交警部门、公安部门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4</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船员符合任职岗位的健康证明材料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船员适任证书核发</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《中华人民共和国船员条例》第五条、第六条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县级以上医院</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5</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船员基本安全培训证明材料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船员适任证书核发</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《中华人民共和国船员条例》第五条、第六条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培训机构</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6</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船舶登记船舶所有权取得的证明材料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船舶所有人申请船舶所有权登记</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《中华人民共和国船舶登记条例》第十三条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造船厂、法院、仲裁机构等</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7</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3年内无重大以上交通责任事故证明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申请危险货物运输驾驶员从业资格证需要提供，方可参加考试</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《道路运输从业人员管理规定》（交通运输部令2019年第18号）第十一条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交警部门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8</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初中以上学历证明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申请危险货物运输装卸管理人员和押运需要提供，方可参加考试</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《道路运输从业人员管理规定》（交通运输部令2019年第18号）第十二条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市交通运输局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教育部门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9</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家庭住房状况的证明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《廉租住房保障办法》》（建设部等9部委令第162号）第十六条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不动产登记部门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257"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10</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家庭收入情况的证明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《廉租住房保障办法》（建设部等9部委令第162号）第十六条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民政部门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465"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11</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家庭成员身份证和户口簿</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《廉租住房保障办法》》（建设部等9部委令第162号）第十六条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公安部门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541"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12</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家庭成员婚姻证明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申请人申请公共租赁住房</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333333"/>
                <w:kern w:val="0"/>
                <w:sz w:val="24"/>
              </w:rPr>
            </w:pPr>
            <w:r>
              <w:rPr>
                <w:rFonts w:hint="eastAsia" w:ascii="仿宋" w:hAnsi="仿宋" w:eastAsia="仿宋" w:cs="仿宋_GB2312"/>
                <w:kern w:val="0"/>
                <w:sz w:val="24"/>
              </w:rPr>
              <w:t>《廉租住房保障办法》》（建设部等9部委令第162号）第十六条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市住房和城乡建设局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
                <w:sz w:val="24"/>
                <w:shd w:val="clear" w:color="auto" w:fill="FFFFFF"/>
              </w:rPr>
              <w:t>民政部门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sz w:val="24"/>
                <w:shd w:val="clear" w:color="auto" w:fill="FFFFFF"/>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157"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333333"/>
                <w:kern w:val="0"/>
                <w:sz w:val="24"/>
              </w:rPr>
            </w:pPr>
            <w:r>
              <w:rPr>
                <w:rFonts w:hint="eastAsia" w:ascii="仿宋" w:hAnsi="仿宋" w:eastAsia="仿宋" w:cs="仿宋_GB2312"/>
                <w:color w:val="333333"/>
                <w:kern w:val="0"/>
                <w:sz w:val="24"/>
              </w:rPr>
              <w:t>13</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申请经济适用住房证明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申请人申购经济适用住房</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《经济适用住房管理办法》（建住房【2007】258号）第二十五条、第二十六条</w:t>
            </w:r>
          </w:p>
          <w:p>
            <w:pPr>
              <w:rPr>
                <w:rFonts w:ascii="仿宋" w:hAnsi="仿宋" w:eastAsia="仿宋" w:cs="仿宋"/>
                <w:color w:val="000000" w:themeColor="text1"/>
                <w:sz w:val="24"/>
                <w:shd w:val="clear"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市住房和城乡建设局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不动产登记部门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themeColor="text1"/>
                <w:sz w:val="24"/>
                <w:shd w:val="clear" w:color="auto" w:fill="FFFFFF"/>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404"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14</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食品检验报告</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办理食品生产许可证时，证明企业的生产条件能够生产合格产品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《中华人民共和国食品安全法》第三十三条、第三十五条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ind w:right="-149" w:rightChars="-71"/>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市市场监督管理局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具有检验资格的相关检测机构</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kern w:val="0"/>
                <w:sz w:val="24"/>
              </w:rPr>
            </w:pPr>
            <w:r>
              <w:rPr>
                <w:rFonts w:hint="eastAsia" w:ascii="仿宋" w:hAnsi="仿宋" w:eastAsia="仿宋" w:cs="仿宋_GB2312"/>
                <w:kern w:val="0"/>
                <w:sz w:val="24"/>
              </w:rPr>
              <w:t>15</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用地单位的资质证明或者个人的身份证明（即社会统一信用代码证或个人身份证复印件）</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临时占用林地审批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《建设项目使用林地审核审批管理办法》（国家林业局令第42号）</w:t>
            </w:r>
            <w:r>
              <w:rPr>
                <w:rFonts w:ascii="仿宋" w:hAnsi="仿宋" w:eastAsia="仿宋" w:cs="仿宋_GB2312"/>
                <w:color w:val="000000" w:themeColor="text1"/>
                <w:kern w:val="0"/>
                <w:sz w:val="24"/>
                <w14:textFill>
                  <w14:solidFill>
                    <w14:schemeClr w14:val="tx1"/>
                  </w14:solidFill>
                </w14:textFill>
              </w:rPr>
              <w:t>第七条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ind w:right="-149" w:rightChars="-71"/>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工商行政管理部门、机构编制部门或公安部门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16</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建设项目有关批准文（含红线图）</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ind w:left="-42" w:leftChars="-20"/>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临时占用林地审批</w:t>
            </w:r>
          </w:p>
          <w:p>
            <w:pPr>
              <w:widowControl/>
              <w:ind w:left="-42" w:leftChars="-20"/>
              <w:textAlignment w:val="center"/>
              <w:rPr>
                <w:rFonts w:ascii="仿宋" w:hAnsi="仿宋" w:eastAsia="仿宋" w:cs="仿宋_GB2312"/>
                <w:color w:val="000000" w:themeColor="text1"/>
                <w:kern w:val="0"/>
                <w:sz w:val="24"/>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《建设项目使用林地审核审批管理办法》（国家林业局令第42号）</w:t>
            </w:r>
            <w:r>
              <w:rPr>
                <w:rFonts w:ascii="仿宋" w:hAnsi="仿宋" w:eastAsia="仿宋" w:cs="仿宋_GB2312"/>
                <w:color w:val="000000" w:themeColor="text1"/>
                <w:kern w:val="0"/>
                <w:sz w:val="24"/>
                <w14:textFill>
                  <w14:solidFill>
                    <w14:schemeClr w14:val="tx1"/>
                  </w14:solidFill>
                </w14:textFill>
              </w:rPr>
              <w:t>第七条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atLeas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发展和改革部门、自然资源管理部门等</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17</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使用林地可行性报告或者林地现状调查表</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临时占用林地审批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《建设项目使用林地审核审批管理办法》（国家林业局令第42号）</w:t>
            </w:r>
            <w:r>
              <w:rPr>
                <w:rFonts w:ascii="仿宋" w:hAnsi="仿宋" w:eastAsia="仿宋" w:cs="仿宋_GB2312"/>
                <w:color w:val="000000" w:themeColor="text1"/>
                <w:kern w:val="0"/>
                <w:sz w:val="24"/>
                <w14:textFill>
                  <w14:solidFill>
                    <w14:schemeClr w14:val="tx1"/>
                  </w14:solidFill>
                </w14:textFill>
              </w:rPr>
              <w:t>第七条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具有资质的单位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18</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森林资源权属凭证</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第二项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不动产登记部门、</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县级林业主管部门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19</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村民会议或者职工代表大会记录</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第三项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集体经济组织成员的村民委员会或国有森林资源经营单位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20</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国有森林资源资产评估报告书（集体森林资源流转不需要）</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第四项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有森林资源资产评估资质的评估机构</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21</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现场查验报告</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森林资源流转审批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《湖南省森林资源流转办法》</w:t>
            </w:r>
            <w:r>
              <w:rPr>
                <w:rFonts w:hint="eastAsia" w:ascii="仿宋" w:hAnsi="仿宋" w:eastAsia="仿宋" w:cs="仿宋_GB2312"/>
                <w:color w:val="000000" w:themeColor="text1"/>
                <w:kern w:val="0"/>
                <w:sz w:val="24"/>
                <w14:textFill>
                  <w14:solidFill>
                    <w14:schemeClr w14:val="tx1"/>
                  </w14:solidFill>
                </w14:textFill>
              </w:rPr>
              <w:t>（湖南省人民政府令第213号）</w:t>
            </w:r>
            <w:r>
              <w:rPr>
                <w:rFonts w:ascii="仿宋" w:hAnsi="仿宋" w:eastAsia="仿宋" w:cs="仿宋_GB2312"/>
                <w:color w:val="000000" w:themeColor="text1"/>
                <w:kern w:val="0"/>
                <w:sz w:val="24"/>
                <w14:textFill>
                  <w14:solidFill>
                    <w14:schemeClr w14:val="tx1"/>
                  </w14:solidFill>
                </w14:textFill>
              </w:rPr>
              <w:t>第十七条</w:t>
            </w:r>
            <w:r>
              <w:rPr>
                <w:rFonts w:hint="eastAsia" w:ascii="仿宋" w:hAnsi="仿宋" w:eastAsia="仿宋" w:cs="仿宋_GB2312"/>
                <w:color w:val="000000" w:themeColor="text1"/>
                <w:kern w:val="0"/>
                <w:sz w:val="24"/>
                <w14:textFill>
                  <w14:solidFill>
                    <w14:schemeClr w14:val="tx1"/>
                  </w14:solidFill>
                </w14:textFill>
              </w:rPr>
              <w:t>第五项</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有林业调查规划设计资质的机构</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22</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饲养人员技术能力证明或证书</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有资质的单位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23</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畜医技术能力证明或证书</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畜医部门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24</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驯养繁殖场地使用权属证明（集体土地建设用地使用证或证明）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kern w:val="0"/>
                <w:sz w:val="24"/>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自然资源部门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25</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种源来源证明（双方供种协议及对方驯养繁殖许可证复印件或县以野生动物主管部门批准猎捕</w:t>
            </w:r>
            <w:r>
              <w:rPr>
                <w:rFonts w:ascii="仿宋" w:hAnsi="仿宋" w:eastAsia="仿宋"/>
                <w:sz w:val="24"/>
                <w:szCs w:val="24"/>
              </w:rPr>
              <w:t>[</w:t>
            </w:r>
            <w:r>
              <w:rPr>
                <w:rFonts w:hint="eastAsia" w:ascii="仿宋" w:hAnsi="仿宋" w:eastAsia="仿宋"/>
                <w:sz w:val="24"/>
                <w:szCs w:val="24"/>
              </w:rPr>
              <w:t>种源</w:t>
            </w:r>
            <w:r>
              <w:rPr>
                <w:rFonts w:ascii="仿宋" w:hAnsi="仿宋" w:eastAsia="仿宋"/>
                <w:sz w:val="24"/>
                <w:szCs w:val="24"/>
              </w:rPr>
              <w:t>]</w:t>
            </w:r>
            <w:r>
              <w:rPr>
                <w:rFonts w:hint="eastAsia" w:ascii="仿宋" w:hAnsi="仿宋" w:eastAsia="仿宋"/>
                <w:sz w:val="24"/>
                <w:szCs w:val="24"/>
              </w:rPr>
              <w:t>文件、动输证明、标识等）</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rPr>
                <w:rFonts w:ascii="仿宋" w:hAnsi="仿宋" w:eastAsia="仿宋"/>
                <w:color w:val="FF0000"/>
                <w:kern w:val="0"/>
                <w:sz w:val="24"/>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《湖南省地方重点保护陆生野生动物驯养繁殖许可证管理办法》（湘林护〔2009〕18号）第四条、第七条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县以上野生动物主管部门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9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26</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综合利用农田养殖备案登记表（未占用基本农田的不用提供）</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县级农业主管部门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cs="宋体"/>
                <w:kern w:val="0"/>
                <w:sz w:val="24"/>
              </w:rPr>
            </w:pPr>
            <w:r>
              <w:rPr>
                <w:rFonts w:hint="eastAsia" w:ascii="仿宋" w:hAnsi="仿宋" w:eastAsia="仿宋" w:cs="宋体"/>
                <w:kern w:val="0"/>
                <w:sz w:val="24"/>
              </w:rPr>
              <w:t>27</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环境影响登记表或环境影响评估报告（小规模养殖通过申请人书面承诺）</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驯养繁殖国家二级保护非食用野生动物审批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《湖南省地方重点保护陆生野生动物驯养繁殖许可证管理办法》（湘林护〔2009〕18号）第四条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320" w:lineRule="atLeast"/>
              <w:ind w:left="-42" w:leftChars="-20" w:right="-42" w:rightChars="-20"/>
              <w:jc w:val="center"/>
              <w:rPr>
                <w:rFonts w:ascii="仿宋" w:hAnsi="仿宋" w:eastAsia="仿宋"/>
                <w:kern w:val="0"/>
                <w:sz w:val="24"/>
              </w:rPr>
            </w:pPr>
            <w:r>
              <w:rPr>
                <w:rFonts w:hint="eastAsia" w:ascii="仿宋" w:hAnsi="仿宋" w:eastAsia="仿宋"/>
                <w:kern w:val="0"/>
                <w:sz w:val="24"/>
              </w:rPr>
              <w:t>市林业局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sz w:val="24"/>
              </w:rPr>
            </w:pPr>
            <w:r>
              <w:rPr>
                <w:rFonts w:hint="eastAsia" w:ascii="仿宋" w:hAnsi="仿宋" w:eastAsia="仿宋" w:cs="宋体"/>
                <w:kern w:val="0"/>
                <w:sz w:val="24"/>
              </w:rPr>
              <w:t>县级环保部门或者有资质的环评机构</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_GB2312"/>
                <w:kern w:val="0"/>
                <w:sz w:val="24"/>
              </w:rPr>
            </w:pPr>
            <w:r>
              <w:rPr>
                <w:rFonts w:hint="eastAsia" w:ascii="仿宋" w:hAnsi="仿宋" w:eastAsia="仿宋" w:cs="仿宋_GB2312"/>
                <w:kern w:val="0"/>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28</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环境影响报告书（表）</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权限内建设项目环境影响报告书（表）审批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 w:line="249" w:lineRule="auto"/>
              <w:ind w:right="-15"/>
              <w:jc w:val="both"/>
              <w:rPr>
                <w:rFonts w:ascii="仿宋" w:hAnsi="仿宋" w:eastAsia="仿宋" w:cs="仿宋"/>
                <w:color w:val="FF0000"/>
                <w:sz w:val="24"/>
              </w:rPr>
            </w:pPr>
            <w:r>
              <w:rPr>
                <w:rFonts w:hint="eastAsia" w:ascii="仿宋" w:hAnsi="仿宋" w:eastAsia="仿宋"/>
                <w:sz w:val="24"/>
                <w:szCs w:val="24"/>
              </w:rPr>
              <w:t>《中华人民共和国环境影响评价法》第十九条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市生态环境局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环境影响报告书（表）编制技术单位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lang w:val="en-US"/>
              </w:rPr>
              <w:t>29</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line="249" w:lineRule="auto"/>
              <w:ind w:right="94"/>
              <w:jc w:val="center"/>
              <w:rPr>
                <w:rFonts w:ascii="仿宋" w:hAnsi="仿宋" w:eastAsia="仿宋"/>
                <w:sz w:val="24"/>
                <w:szCs w:val="24"/>
              </w:rPr>
            </w:pPr>
            <w:r>
              <w:rPr>
                <w:rFonts w:hint="eastAsia" w:ascii="仿宋" w:hAnsi="仿宋" w:eastAsia="仿宋"/>
                <w:sz w:val="24"/>
                <w:szCs w:val="24"/>
              </w:rPr>
              <w:t>具备转让条件的证明材料</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51" w:line="230" w:lineRule="auto"/>
              <w:ind w:right="94"/>
              <w:jc w:val="center"/>
              <w:rPr>
                <w:rFonts w:ascii="仿宋" w:hAnsi="仿宋" w:eastAsia="仿宋"/>
                <w:sz w:val="24"/>
                <w:szCs w:val="24"/>
              </w:rPr>
            </w:pPr>
            <w:r>
              <w:rPr>
                <w:rFonts w:ascii="仿宋" w:hAnsi="仿宋" w:eastAsia="仿宋"/>
                <w:sz w:val="24"/>
                <w:szCs w:val="24"/>
              </w:rPr>
              <w:t>办理</w:t>
            </w:r>
            <w:r>
              <w:rPr>
                <w:rFonts w:hint="eastAsia" w:ascii="仿宋" w:hAnsi="仿宋" w:eastAsia="仿宋"/>
                <w:sz w:val="24"/>
                <w:szCs w:val="24"/>
              </w:rPr>
              <w:t>采</w:t>
            </w:r>
            <w:r>
              <w:rPr>
                <w:rFonts w:ascii="仿宋" w:hAnsi="仿宋" w:eastAsia="仿宋"/>
                <w:sz w:val="24"/>
                <w:szCs w:val="24"/>
              </w:rPr>
              <w:t>矿权转让审批</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1" w:line="249" w:lineRule="auto"/>
              <w:ind w:right="-15"/>
              <w:jc w:val="both"/>
              <w:rPr>
                <w:rFonts w:ascii="仿宋" w:hAnsi="仿宋" w:eastAsia="仿宋"/>
                <w:sz w:val="24"/>
                <w:szCs w:val="24"/>
              </w:rPr>
            </w:pPr>
            <w:r>
              <w:rPr>
                <w:rFonts w:hint="eastAsia" w:ascii="仿宋" w:hAnsi="仿宋" w:eastAsia="仿宋"/>
                <w:sz w:val="24"/>
                <w:szCs w:val="24"/>
              </w:rPr>
              <w:t>《探矿权采矿权转让管理办法》</w:t>
            </w:r>
            <w:r>
              <w:rPr>
                <w:rFonts w:hint="eastAsia" w:ascii="仿宋" w:hAnsi="仿宋" w:eastAsia="仿宋"/>
                <w:sz w:val="24"/>
                <w:szCs w:val="24"/>
                <w:lang w:val="en-US"/>
              </w:rPr>
              <w:t>第六条、第八条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line="249" w:lineRule="auto"/>
              <w:ind w:right="107"/>
              <w:jc w:val="center"/>
              <w:rPr>
                <w:rFonts w:ascii="仿宋" w:hAnsi="仿宋" w:eastAsia="仿宋"/>
                <w:sz w:val="24"/>
                <w:szCs w:val="24"/>
              </w:rPr>
            </w:pPr>
            <w:r>
              <w:rPr>
                <w:rFonts w:hint="eastAsia" w:ascii="仿宋" w:hAnsi="仿宋" w:eastAsia="仿宋"/>
                <w:sz w:val="24"/>
                <w:szCs w:val="24"/>
              </w:rPr>
              <w:t>市自然资源和规划局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ind w:right="45"/>
              <w:jc w:val="center"/>
              <w:rPr>
                <w:rFonts w:ascii="仿宋" w:hAnsi="仿宋" w:eastAsia="仿宋"/>
                <w:sz w:val="24"/>
                <w:szCs w:val="24"/>
              </w:rPr>
            </w:pPr>
            <w:r>
              <w:rPr>
                <w:rFonts w:hint="eastAsia" w:ascii="仿宋" w:hAnsi="仿宋" w:eastAsia="仿宋"/>
                <w:sz w:val="24"/>
                <w:szCs w:val="24"/>
              </w:rPr>
              <w:t>税务部门、矿山企业</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line="278" w:lineRule="auto"/>
              <w:ind w:left="213" w:right="101" w:hanging="106"/>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30</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机动车检验合格标志</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机动车符合国家安全技术标准，可以上路行驶</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color w:val="FF0000"/>
                <w:sz w:val="24"/>
                <w:szCs w:val="24"/>
              </w:rPr>
            </w:pPr>
            <w:r>
              <w:rPr>
                <w:rFonts w:hint="eastAsia" w:ascii="仿宋" w:hAnsi="仿宋" w:eastAsia="仿宋"/>
                <w:sz w:val="24"/>
                <w:szCs w:val="24"/>
              </w:rPr>
              <w:t>《中华人民共和国道路交通安全法》第十三条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市公安局（交通警察支队）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机动车安全技术检验机构</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31</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车辆来历证明、整车出厂合格证明、所有人身份证明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申请非机动</w:t>
            </w:r>
          </w:p>
          <w:p>
            <w:pPr>
              <w:pStyle w:val="4"/>
              <w:jc w:val="center"/>
              <w:rPr>
                <w:rFonts w:ascii="仿宋" w:hAnsi="仿宋" w:eastAsia="仿宋"/>
                <w:sz w:val="24"/>
                <w:szCs w:val="24"/>
              </w:rPr>
            </w:pPr>
            <w:r>
              <w:rPr>
                <w:rFonts w:hint="eastAsia" w:ascii="仿宋" w:hAnsi="仿宋" w:eastAsia="仿宋"/>
                <w:sz w:val="24"/>
                <w:szCs w:val="24"/>
              </w:rPr>
              <w:t>车登记</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sz w:val="24"/>
                <w:szCs w:val="24"/>
              </w:rPr>
            </w:pPr>
            <w:r>
              <w:rPr>
                <w:rFonts w:hint="eastAsia" w:ascii="仿宋" w:hAnsi="仿宋" w:eastAsia="仿宋"/>
                <w:sz w:val="24"/>
                <w:szCs w:val="24"/>
              </w:rPr>
              <w:t>《湖南省实施&lt;中华人民共和国道路交通安全法&gt;办法》第十三条</w:t>
            </w:r>
          </w:p>
          <w:p>
            <w:pPr>
              <w:pStyle w:val="4"/>
              <w:spacing w:before="7"/>
              <w:jc w:val="both"/>
              <w:rPr>
                <w:rFonts w:ascii="仿宋" w:hAnsi="仿宋" w:eastAsia="仿宋"/>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市公安局（交通警察支队）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非机动车生产销售企业</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cs="仿宋_GB2312"/>
                <w:sz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32</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结婚证明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外国人申请办理签证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《中华人民共和国外国人入境出境管理条例》（中华人民共和国国务院令第</w:t>
            </w:r>
            <w:r>
              <w:rPr>
                <w:rFonts w:hint="eastAsia" w:ascii="仿宋" w:hAnsi="仿宋" w:eastAsia="仿宋"/>
                <w:color w:val="000000" w:themeColor="text1"/>
                <w:sz w:val="24"/>
                <w:szCs w:val="24"/>
                <w:lang w:val="en-US"/>
                <w14:textFill>
                  <w14:solidFill>
                    <w14:schemeClr w14:val="tx1"/>
                  </w14:solidFill>
                </w14:textFill>
              </w:rPr>
              <w:t>637</w:t>
            </w:r>
            <w:r>
              <w:rPr>
                <w:rFonts w:hint="eastAsia" w:ascii="仿宋" w:hAnsi="仿宋" w:eastAsia="仿宋"/>
                <w:color w:val="000000" w:themeColor="text1"/>
                <w:sz w:val="24"/>
                <w:szCs w:val="24"/>
                <w14:textFill>
                  <w14:solidFill>
                    <w14:schemeClr w14:val="tx1"/>
                  </w14:solidFill>
                </w14:textFill>
              </w:rPr>
              <w:t>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FF0000"/>
                <w:sz w:val="24"/>
                <w:szCs w:val="24"/>
              </w:rPr>
            </w:pPr>
            <w:r>
              <w:rPr>
                <w:rFonts w:hint="eastAsia" w:ascii="仿宋" w:hAnsi="仿宋" w:eastAsia="仿宋"/>
                <w:sz w:val="24"/>
                <w:szCs w:val="24"/>
              </w:rPr>
              <w:t>市公安局（人口与出入境管理支队）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民政厅</w:t>
            </w:r>
          </w:p>
        </w:tc>
        <w:tc>
          <w:tcPr>
            <w:tcW w:w="192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p>
          <w:p>
            <w:pPr>
              <w:jc w:val="center"/>
              <w:rPr>
                <w:rFonts w:ascii="仿宋" w:hAnsi="仿宋" w:eastAsia="仿宋"/>
                <w:sz w:val="24"/>
                <w:lang w:val="zh-CN" w:bidi="zh-CN"/>
              </w:rPr>
            </w:pPr>
            <w:r>
              <w:rPr>
                <w:rFonts w:hint="eastAsia" w:ascii="仿宋" w:hAnsi="仿宋" w:eastAsia="仿宋"/>
                <w:sz w:val="24"/>
                <w:lang w:val="zh-CN" w:bidi="zh-CN"/>
              </w:rPr>
              <w:t>保留（外国主管部门或者公证部门出具的证明等应当经中国驻该国使领馆认证，有关外文证明材料，应当翻译成中文）</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33</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出生证明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外国人申请办理签证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《中华人民共和国外国人入境出境管理条例》（中华人民共和国国务院令第</w:t>
            </w:r>
            <w:r>
              <w:rPr>
                <w:rFonts w:hint="eastAsia" w:ascii="仿宋" w:hAnsi="仿宋" w:eastAsia="仿宋"/>
                <w:color w:val="000000" w:themeColor="text1"/>
                <w:sz w:val="24"/>
                <w:szCs w:val="24"/>
                <w:lang w:val="en-US"/>
                <w14:textFill>
                  <w14:solidFill>
                    <w14:schemeClr w14:val="tx1"/>
                  </w14:solidFill>
                </w14:textFill>
              </w:rPr>
              <w:t>637</w:t>
            </w:r>
            <w:r>
              <w:rPr>
                <w:rFonts w:hint="eastAsia" w:ascii="仿宋" w:hAnsi="仿宋" w:eastAsia="仿宋"/>
                <w:color w:val="000000" w:themeColor="text1"/>
                <w:sz w:val="24"/>
                <w:szCs w:val="24"/>
                <w14:textFill>
                  <w14:solidFill>
                    <w14:schemeClr w14:val="tx1"/>
                  </w14:solidFill>
                </w14:textFill>
              </w:rPr>
              <w:t>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FF0000"/>
                <w:sz w:val="24"/>
                <w:szCs w:val="24"/>
              </w:rPr>
            </w:pPr>
            <w:r>
              <w:rPr>
                <w:rFonts w:hint="eastAsia" w:ascii="仿宋" w:hAnsi="仿宋" w:eastAsia="仿宋"/>
                <w:sz w:val="24"/>
                <w:szCs w:val="24"/>
              </w:rPr>
              <w:t>市公安局（人口与出入境管理支队）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医院</w:t>
            </w:r>
          </w:p>
        </w:tc>
        <w:tc>
          <w:tcPr>
            <w:tcW w:w="192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34</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亲属关系证明以及相关公证</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外国人申请办理签证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《中华人民共和国外国人入境出境管理条例》（中华人民共和国国务院令第</w:t>
            </w:r>
            <w:r>
              <w:rPr>
                <w:rFonts w:hint="eastAsia" w:ascii="仿宋" w:hAnsi="仿宋" w:eastAsia="仿宋"/>
                <w:color w:val="000000" w:themeColor="text1"/>
                <w:sz w:val="24"/>
                <w:szCs w:val="24"/>
                <w:lang w:val="en-US"/>
                <w14:textFill>
                  <w14:solidFill>
                    <w14:schemeClr w14:val="tx1"/>
                  </w14:solidFill>
                </w14:textFill>
              </w:rPr>
              <w:t>637</w:t>
            </w:r>
            <w:r>
              <w:rPr>
                <w:rFonts w:hint="eastAsia" w:ascii="仿宋" w:hAnsi="仿宋" w:eastAsia="仿宋"/>
                <w:color w:val="000000" w:themeColor="text1"/>
                <w:sz w:val="24"/>
                <w:szCs w:val="24"/>
                <w14:textFill>
                  <w14:solidFill>
                    <w14:schemeClr w14:val="tx1"/>
                  </w14:solidFill>
                </w14:textFill>
              </w:rPr>
              <w:t>号）第十六条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FF0000"/>
                <w:sz w:val="24"/>
                <w:szCs w:val="24"/>
              </w:rPr>
            </w:pPr>
            <w:r>
              <w:rPr>
                <w:rFonts w:hint="eastAsia" w:ascii="仿宋" w:hAnsi="仿宋" w:eastAsia="仿宋"/>
                <w:sz w:val="24"/>
                <w:szCs w:val="24"/>
              </w:rPr>
              <w:t>市公安局（人口与出入境管理支队）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派出所、公证处</w:t>
            </w:r>
          </w:p>
        </w:tc>
        <w:tc>
          <w:tcPr>
            <w:tcW w:w="1921"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35</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居住地址证明（房屋租赁合同、房屋产权证明文件、购房合同或者房屋出租人、用人单位、就读学校出具的住宿证明等）</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办理居住证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sz w:val="24"/>
                <w:szCs w:val="24"/>
              </w:rPr>
            </w:pPr>
            <w:r>
              <w:rPr>
                <w:rFonts w:hint="eastAsia" w:ascii="仿宋" w:hAnsi="仿宋" w:eastAsia="仿宋"/>
                <w:sz w:val="24"/>
                <w:szCs w:val="24"/>
              </w:rPr>
              <w:t>《居住证暂行条例》</w:t>
            </w:r>
            <w:r>
              <w:rPr>
                <w:rFonts w:hint="eastAsia" w:ascii="仿宋" w:hAnsi="仿宋" w:eastAsia="仿宋"/>
                <w:color w:val="000000" w:themeColor="text1"/>
                <w:sz w:val="24"/>
                <w:szCs w:val="24"/>
                <w14:textFill>
                  <w14:solidFill>
                    <w14:schemeClr w14:val="tx1"/>
                  </w14:solidFill>
                </w14:textFill>
              </w:rPr>
              <w:t>（中华人民共和国国务院令第</w:t>
            </w:r>
            <w:r>
              <w:rPr>
                <w:rFonts w:hint="eastAsia" w:ascii="仿宋" w:hAnsi="仿宋" w:eastAsia="仿宋"/>
                <w:color w:val="000000" w:themeColor="text1"/>
                <w:sz w:val="24"/>
                <w:szCs w:val="24"/>
                <w:lang w:val="en-US"/>
                <w14:textFill>
                  <w14:solidFill>
                    <w14:schemeClr w14:val="tx1"/>
                  </w14:solidFill>
                </w14:textFill>
              </w:rPr>
              <w:t>663</w:t>
            </w:r>
            <w:r>
              <w:rPr>
                <w:rFonts w:hint="eastAsia" w:ascii="仿宋" w:hAnsi="仿宋" w:eastAsia="仿宋"/>
                <w:color w:val="000000" w:themeColor="text1"/>
                <w:sz w:val="24"/>
                <w:szCs w:val="24"/>
                <w14:textFill>
                  <w14:solidFill>
                    <w14:schemeClr w14:val="tx1"/>
                  </w14:solidFill>
                </w14:textFill>
              </w:rPr>
              <w:t>号）</w:t>
            </w:r>
            <w:r>
              <w:rPr>
                <w:rFonts w:hint="eastAsia" w:ascii="仿宋" w:hAnsi="仿宋" w:eastAsia="仿宋"/>
                <w:sz w:val="24"/>
                <w:szCs w:val="24"/>
              </w:rPr>
              <w:t>第九条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市公安局（人口与出入境管理支队）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相关单位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36</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就业证明（工商营业执照、劳动合同、用人单位出具的劳动关系证明或者其他能够证明有合法稳定就业的材料等）</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办理居住证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sz w:val="24"/>
                <w:szCs w:val="24"/>
              </w:rPr>
            </w:pPr>
            <w:r>
              <w:rPr>
                <w:rFonts w:hint="eastAsia" w:ascii="仿宋" w:hAnsi="仿宋" w:eastAsia="仿宋"/>
                <w:sz w:val="24"/>
                <w:szCs w:val="24"/>
              </w:rPr>
              <w:t>《居住证暂行条例》</w:t>
            </w:r>
            <w:r>
              <w:rPr>
                <w:rFonts w:hint="eastAsia" w:ascii="仿宋" w:hAnsi="仿宋" w:eastAsia="仿宋"/>
                <w:color w:val="000000" w:themeColor="text1"/>
                <w:sz w:val="24"/>
                <w:szCs w:val="24"/>
                <w14:textFill>
                  <w14:solidFill>
                    <w14:schemeClr w14:val="tx1"/>
                  </w14:solidFill>
                </w14:textFill>
              </w:rPr>
              <w:t>（中华人民共和国国务院令第</w:t>
            </w:r>
            <w:r>
              <w:rPr>
                <w:rFonts w:hint="eastAsia" w:ascii="仿宋" w:hAnsi="仿宋" w:eastAsia="仿宋"/>
                <w:color w:val="000000" w:themeColor="text1"/>
                <w:sz w:val="24"/>
                <w:szCs w:val="24"/>
                <w:lang w:val="en-US"/>
                <w14:textFill>
                  <w14:solidFill>
                    <w14:schemeClr w14:val="tx1"/>
                  </w14:solidFill>
                </w14:textFill>
              </w:rPr>
              <w:t>663</w:t>
            </w:r>
            <w:r>
              <w:rPr>
                <w:rFonts w:hint="eastAsia" w:ascii="仿宋" w:hAnsi="仿宋" w:eastAsia="仿宋"/>
                <w:color w:val="000000" w:themeColor="text1"/>
                <w:sz w:val="24"/>
                <w:szCs w:val="24"/>
                <w14:textFill>
                  <w14:solidFill>
                    <w14:schemeClr w14:val="tx1"/>
                  </w14:solidFill>
                </w14:textFill>
              </w:rPr>
              <w:t>号）</w:t>
            </w:r>
            <w:r>
              <w:rPr>
                <w:rFonts w:hint="eastAsia" w:ascii="仿宋" w:hAnsi="仿宋" w:eastAsia="仿宋"/>
                <w:sz w:val="24"/>
                <w:szCs w:val="24"/>
              </w:rPr>
              <w:t>第九条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市公安局（人口与出入境管理支队）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相关单位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37</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就读证明（学生证、就读学生出具的其它能够证明连续就读的材料等）</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办理居住证需要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sz w:val="24"/>
                <w:szCs w:val="24"/>
              </w:rPr>
            </w:pPr>
            <w:r>
              <w:rPr>
                <w:rFonts w:hint="eastAsia" w:ascii="仿宋" w:hAnsi="仿宋" w:eastAsia="仿宋"/>
                <w:sz w:val="24"/>
                <w:szCs w:val="24"/>
              </w:rPr>
              <w:t>《居住证暂行条例》</w:t>
            </w:r>
            <w:r>
              <w:rPr>
                <w:rFonts w:hint="eastAsia" w:ascii="仿宋" w:hAnsi="仿宋" w:eastAsia="仿宋"/>
                <w:color w:val="000000" w:themeColor="text1"/>
                <w:sz w:val="24"/>
                <w:szCs w:val="24"/>
                <w14:textFill>
                  <w14:solidFill>
                    <w14:schemeClr w14:val="tx1"/>
                  </w14:solidFill>
                </w14:textFill>
              </w:rPr>
              <w:t>（中华人民共和国国务院令第</w:t>
            </w:r>
            <w:r>
              <w:rPr>
                <w:rFonts w:hint="eastAsia" w:ascii="仿宋" w:hAnsi="仿宋" w:eastAsia="仿宋"/>
                <w:color w:val="000000" w:themeColor="text1"/>
                <w:sz w:val="24"/>
                <w:szCs w:val="24"/>
                <w:lang w:val="en-US"/>
                <w14:textFill>
                  <w14:solidFill>
                    <w14:schemeClr w14:val="tx1"/>
                  </w14:solidFill>
                </w14:textFill>
              </w:rPr>
              <w:t>663</w:t>
            </w:r>
            <w:r>
              <w:rPr>
                <w:rFonts w:hint="eastAsia" w:ascii="仿宋" w:hAnsi="仿宋" w:eastAsia="仿宋"/>
                <w:color w:val="000000" w:themeColor="text1"/>
                <w:sz w:val="24"/>
                <w:szCs w:val="24"/>
                <w14:textFill>
                  <w14:solidFill>
                    <w14:schemeClr w14:val="tx1"/>
                  </w14:solidFill>
                </w14:textFill>
              </w:rPr>
              <w:t>号）</w:t>
            </w:r>
            <w:r>
              <w:rPr>
                <w:rFonts w:hint="eastAsia" w:ascii="仿宋" w:hAnsi="仿宋" w:eastAsia="仿宋"/>
                <w:sz w:val="24"/>
                <w:szCs w:val="24"/>
              </w:rPr>
              <w:t>第九条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市公安局（人口与出入境管理支队）</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相关单位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38</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经营场所所有权或者使用权证明（房产证或租赁合同）</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办理《特种行业许可证》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《旅馆业治安管理办法》（中华人民共和国国务院令第588号）第四条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市公安局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房屋产权部门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保留</w:t>
            </w:r>
          </w:p>
        </w:tc>
      </w:tr>
      <w:tr>
        <w:tblPrEx>
          <w:tblCellMar>
            <w:top w:w="0" w:type="dxa"/>
            <w:left w:w="0" w:type="dxa"/>
            <w:bottom w:w="0" w:type="dxa"/>
            <w:right w:w="0" w:type="dxa"/>
          </w:tblCellMar>
        </w:tblPrEx>
        <w:trPr>
          <w:trHeight w:val="1620" w:hRule="atLeast"/>
        </w:trPr>
        <w:tc>
          <w:tcPr>
            <w:tcW w:w="6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39</w:t>
            </w:r>
          </w:p>
        </w:tc>
        <w:tc>
          <w:tcPr>
            <w:tcW w:w="1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消防安全检查</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合格证明</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办理旅馆业《特种行业许可证》</w:t>
            </w:r>
          </w:p>
        </w:tc>
        <w:tc>
          <w:tcPr>
            <w:tcW w:w="45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spacing w:before="7"/>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《旅馆业治安管理办法》（中华人民共和国国务院令第588号）第五条</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市公安局</w:t>
            </w:r>
          </w:p>
        </w:tc>
        <w:tc>
          <w:tcPr>
            <w:tcW w:w="18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消防应急管理部门</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pStyle w:val="4"/>
              <w:jc w:val="center"/>
              <w:rPr>
                <w:rFonts w:ascii="仿宋" w:hAnsi="仿宋" w:eastAsia="仿宋"/>
                <w:sz w:val="24"/>
                <w:szCs w:val="24"/>
              </w:rPr>
            </w:pPr>
            <w:r>
              <w:rPr>
                <w:rFonts w:hint="eastAsia" w:ascii="仿宋" w:hAnsi="仿宋" w:eastAsia="仿宋"/>
                <w:sz w:val="24"/>
                <w:szCs w:val="24"/>
              </w:rPr>
              <w:t>保留</w:t>
            </w:r>
          </w:p>
        </w:tc>
      </w:tr>
    </w:tbl>
    <w:p/>
    <w:p>
      <w:pPr>
        <w:rPr>
          <w:rFonts w:ascii="仿宋" w:hAnsi="仿宋" w:eastAsia="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67F83"/>
    <w:rsid w:val="3076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autoSpaceDE w:val="0"/>
      <w:autoSpaceDN w:val="0"/>
      <w:spacing w:line="240" w:lineRule="auto"/>
      <w:jc w:val="left"/>
    </w:pPr>
    <w:rPr>
      <w:rFonts w:ascii="楷体" w:hAnsi="楷体" w:eastAsia="楷体" w:cs="楷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2021-04-09T04:02:00Z</dcterms:created>
  <dc:creator>ZENGYUYI</dc:creator>
  <cp:lastModifiedBy>ZENGYUYI</cp:lastModifiedBy>
  <dcterms:modified xsi:type="dcterms:W3CDTF">2021-04-09T04:03:40Z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775721D4A7384959909FC700F2442707</vt:lpwstr>
  </property>
</Properties>
</file>