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检查发现存在突出问题的政府网站</w:t>
      </w:r>
    </w:p>
    <w:tbl>
      <w:tblPr>
        <w:tblStyle w:val="3"/>
        <w:tblW w:w="50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62"/>
        <w:gridCol w:w="2308"/>
        <w:gridCol w:w="4464"/>
        <w:gridCol w:w="2528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347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755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地区（单位）</w:t>
            </w:r>
          </w:p>
        </w:tc>
        <w:tc>
          <w:tcPr>
            <w:tcW w:w="80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政府网站名称</w:t>
            </w:r>
          </w:p>
        </w:tc>
        <w:tc>
          <w:tcPr>
            <w:tcW w:w="1559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存在的突出问题</w:t>
            </w:r>
          </w:p>
        </w:tc>
        <w:tc>
          <w:tcPr>
            <w:tcW w:w="88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网站标识码</w:t>
            </w:r>
          </w:p>
        </w:tc>
        <w:tc>
          <w:tcPr>
            <w:tcW w:w="650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抽查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tblHeader/>
          <w:jc w:val="center"/>
        </w:trPr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市城市管理和综合执法</w:t>
            </w:r>
          </w:p>
        </w:tc>
        <w:tc>
          <w:tcPr>
            <w:tcW w:w="806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邵阳市城市管理和综合执法局政府网站</w:t>
            </w:r>
          </w:p>
        </w:tc>
        <w:tc>
          <w:tcPr>
            <w:tcW w:w="155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应更新未更新的栏目数量超过（含）10个。</w:t>
            </w:r>
          </w:p>
        </w:tc>
        <w:tc>
          <w:tcPr>
            <w:tcW w:w="88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4305000027</w:t>
            </w:r>
          </w:p>
        </w:tc>
        <w:tc>
          <w:tcPr>
            <w:tcW w:w="65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tblHeader/>
          <w:jc w:val="center"/>
        </w:trPr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市教育局</w:t>
            </w:r>
          </w:p>
        </w:tc>
        <w:tc>
          <w:tcPr>
            <w:tcW w:w="806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邵阳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市教育局政府网站</w:t>
            </w:r>
          </w:p>
        </w:tc>
        <w:tc>
          <w:tcPr>
            <w:tcW w:w="155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应更新未更新的栏目数量超过（含）10个。</w:t>
            </w:r>
          </w:p>
        </w:tc>
        <w:tc>
          <w:tcPr>
            <w:tcW w:w="88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4305000005</w:t>
            </w:r>
          </w:p>
        </w:tc>
        <w:tc>
          <w:tcPr>
            <w:tcW w:w="65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  <w:jc w:val="center"/>
        </w:trPr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双清区</w:t>
            </w:r>
          </w:p>
        </w:tc>
        <w:tc>
          <w:tcPr>
            <w:tcW w:w="806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双清区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155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互动回应差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88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4305000042</w:t>
            </w:r>
          </w:p>
        </w:tc>
        <w:tc>
          <w:tcPr>
            <w:tcW w:w="65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新宁县</w:t>
            </w:r>
          </w:p>
        </w:tc>
        <w:tc>
          <w:tcPr>
            <w:tcW w:w="80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新宁县政府门户网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155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动态、要闻、通知公告、政策文件类一级栏目，累计超过（含）5个未更新。</w:t>
            </w:r>
          </w:p>
        </w:tc>
        <w:tc>
          <w:tcPr>
            <w:tcW w:w="88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4305280002</w:t>
            </w:r>
          </w:p>
        </w:tc>
        <w:tc>
          <w:tcPr>
            <w:tcW w:w="65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tblHeader/>
          <w:jc w:val="center"/>
        </w:trPr>
        <w:tc>
          <w:tcPr>
            <w:tcW w:w="347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75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绥宁县</w:t>
            </w:r>
          </w:p>
        </w:tc>
        <w:tc>
          <w:tcPr>
            <w:tcW w:w="806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绥宁县政府门户网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站</w:t>
            </w:r>
          </w:p>
        </w:tc>
        <w:tc>
          <w:tcPr>
            <w:tcW w:w="155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动态、要闻、</w:t>
            </w:r>
            <w:r>
              <w:rPr>
                <w:rFonts w:ascii="仿宋" w:hAnsi="仿宋" w:eastAsia="仿宋" w:cs="仿宋"/>
                <w:sz w:val="28"/>
                <w:szCs w:val="28"/>
              </w:rPr>
              <w:t>通知公告、政策文件类一级栏目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ascii="仿宋" w:hAnsi="仿宋" w:eastAsia="仿宋" w:cs="仿宋"/>
                <w:sz w:val="28"/>
                <w:szCs w:val="28"/>
              </w:rPr>
              <w:t>累计超过（含）5个未更新。</w:t>
            </w:r>
          </w:p>
        </w:tc>
        <w:tc>
          <w:tcPr>
            <w:tcW w:w="88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4305270003</w:t>
            </w:r>
          </w:p>
        </w:tc>
        <w:tc>
          <w:tcPr>
            <w:tcW w:w="65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不合格</w:t>
            </w:r>
          </w:p>
        </w:tc>
      </w:tr>
    </w:tbl>
    <w:p>
      <w:pPr>
        <w:spacing w:line="3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注：抽查采样时间为2020年5月25日至 8月21日。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253A1"/>
    <w:rsid w:val="6F1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2020-09-10T03:38:00Z</dcterms:created>
  <dc:creator>86157</dc:creator>
  <cp:lastModifiedBy>丁明</cp:lastModifiedBy>
  <dcterms:modified xsi:type="dcterms:W3CDTF">2020-09-10T03:39:33Z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