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rPr>
          <w:rFonts w:ascii="黑体" w:hAnsi="黑体" w:eastAsia="黑体"/>
          <w:sz w:val="32"/>
          <w:szCs w:val="32"/>
        </w:rPr>
      </w:pPr>
      <w:bookmarkStart w:id="0" w:name="_GoBack"/>
      <w:r>
        <w:rPr>
          <w:rFonts w:hint="eastAsia" w:ascii="黑体" w:hAnsi="黑体" w:eastAsia="黑体"/>
          <w:sz w:val="32"/>
          <w:szCs w:val="32"/>
        </w:rPr>
        <w:t>附件3</w:t>
      </w:r>
    </w:p>
    <w:p>
      <w:pPr>
        <w:spacing w:afterLines="50" w:line="500" w:lineRule="exact"/>
        <w:jc w:val="center"/>
        <w:rPr>
          <w:rFonts w:ascii="方正小标宋简体" w:eastAsia="方正小标宋简体"/>
          <w:sz w:val="44"/>
          <w:szCs w:val="44"/>
        </w:rPr>
      </w:pPr>
      <w:r>
        <w:rPr>
          <w:rFonts w:hint="eastAsia" w:ascii="方正小标宋简体" w:eastAsia="方正小标宋简体"/>
          <w:sz w:val="44"/>
          <w:szCs w:val="44"/>
        </w:rPr>
        <w:t>邵阳市政务新媒体账号开设报备表</w:t>
      </w:r>
    </w:p>
    <w:bookmarkEnd w:id="0"/>
    <w:p>
      <w:pPr>
        <w:spacing w:line="500" w:lineRule="exact"/>
        <w:ind w:firstLine="560" w:firstLineChars="200"/>
        <w:rPr>
          <w:rFonts w:ascii="仿宋_GB2312" w:eastAsia="仿宋_GB2312"/>
          <w:sz w:val="28"/>
          <w:szCs w:val="28"/>
        </w:rPr>
      </w:pPr>
      <w:r>
        <w:rPr>
          <w:rFonts w:hint="eastAsia" w:ascii="仿宋_GB2312" w:eastAsia="仿宋_GB2312"/>
          <w:sz w:val="28"/>
          <w:szCs w:val="28"/>
        </w:rPr>
        <w:t>填表单位（盖章）：</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填报日期：</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填报人：</w:t>
      </w:r>
      <w:r>
        <w:rPr>
          <w:rFonts w:ascii="仿宋_GB2312" w:eastAsia="仿宋_GB2312"/>
          <w:sz w:val="28"/>
          <w:szCs w:val="28"/>
        </w:rPr>
        <w:t xml:space="preserve">             </w:t>
      </w:r>
      <w:r>
        <w:rPr>
          <w:rFonts w:hint="eastAsia" w:ascii="仿宋_GB2312" w:eastAsia="仿宋_GB2312"/>
          <w:sz w:val="28"/>
          <w:szCs w:val="28"/>
        </w:rPr>
        <w:t>联系电话：</w:t>
      </w:r>
    </w:p>
    <w:tbl>
      <w:tblPr>
        <w:tblStyle w:val="2"/>
        <w:tblW w:w="15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196"/>
        <w:gridCol w:w="1642"/>
        <w:gridCol w:w="1500"/>
        <w:gridCol w:w="1183"/>
        <w:gridCol w:w="1280"/>
        <w:gridCol w:w="1362"/>
        <w:gridCol w:w="1101"/>
        <w:gridCol w:w="997"/>
        <w:gridCol w:w="1343"/>
        <w:gridCol w:w="196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62"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黑体" w:hAnsi="黑体" w:eastAsia="黑体"/>
                <w:sz w:val="24"/>
              </w:rPr>
            </w:pPr>
            <w:r>
              <w:rPr>
                <w:rFonts w:hint="eastAsia" w:ascii="黑体" w:hAnsi="黑体" w:eastAsia="黑体"/>
                <w:sz w:val="24"/>
              </w:rPr>
              <w:t>名称</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黑体" w:hAnsi="黑体" w:eastAsia="黑体"/>
                <w:sz w:val="24"/>
              </w:rPr>
            </w:pPr>
            <w:r>
              <w:rPr>
                <w:rFonts w:hint="eastAsia" w:ascii="黑体" w:hAnsi="黑体" w:eastAsia="黑体"/>
                <w:sz w:val="24"/>
              </w:rPr>
              <w:t>认证主体</w:t>
            </w:r>
          </w:p>
        </w:tc>
        <w:tc>
          <w:tcPr>
            <w:tcW w:w="3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黑体" w:hAnsi="黑体" w:eastAsia="黑体"/>
                <w:sz w:val="24"/>
              </w:rPr>
            </w:pPr>
            <w:r>
              <w:rPr>
                <w:rFonts w:hint="eastAsia" w:ascii="黑体" w:hAnsi="黑体" w:eastAsia="黑体"/>
                <w:sz w:val="24"/>
              </w:rPr>
              <w:t>主办单位</w:t>
            </w:r>
          </w:p>
        </w:tc>
        <w:tc>
          <w:tcPr>
            <w:tcW w:w="1183"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运营单位</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运营模式</w:t>
            </w:r>
          </w:p>
        </w:tc>
        <w:tc>
          <w:tcPr>
            <w:tcW w:w="1362"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经费保障</w:t>
            </w:r>
          </w:p>
          <w:p>
            <w:pPr>
              <w:spacing w:line="400" w:lineRule="exact"/>
              <w:jc w:val="center"/>
              <w:rPr>
                <w:rFonts w:ascii="黑体" w:hAnsi="黑体" w:eastAsia="黑体"/>
                <w:sz w:val="24"/>
              </w:rPr>
            </w:pPr>
            <w:r>
              <w:rPr>
                <w:rFonts w:hint="eastAsia" w:ascii="黑体" w:hAnsi="黑体" w:eastAsia="黑体"/>
                <w:sz w:val="24"/>
              </w:rPr>
              <w:t>（元/年）</w:t>
            </w:r>
          </w:p>
        </w:tc>
        <w:tc>
          <w:tcPr>
            <w:tcW w:w="1101"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推送</w:t>
            </w:r>
          </w:p>
          <w:p>
            <w:pPr>
              <w:spacing w:line="400" w:lineRule="exact"/>
              <w:jc w:val="center"/>
              <w:rPr>
                <w:rFonts w:ascii="黑体" w:hAnsi="黑体" w:eastAsia="黑体"/>
                <w:sz w:val="24"/>
              </w:rPr>
            </w:pPr>
            <w:r>
              <w:rPr>
                <w:rFonts w:hint="eastAsia" w:ascii="黑体" w:hAnsi="黑体" w:eastAsia="黑体"/>
                <w:sz w:val="24"/>
              </w:rPr>
              <w:t>频率</w:t>
            </w:r>
          </w:p>
        </w:tc>
        <w:tc>
          <w:tcPr>
            <w:tcW w:w="997"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开通</w:t>
            </w:r>
          </w:p>
          <w:p>
            <w:pPr>
              <w:spacing w:line="400" w:lineRule="exact"/>
              <w:jc w:val="center"/>
              <w:rPr>
                <w:rFonts w:ascii="黑体" w:hAnsi="黑体" w:eastAsia="黑体"/>
                <w:sz w:val="24"/>
              </w:rPr>
            </w:pPr>
            <w:r>
              <w:rPr>
                <w:rFonts w:hint="eastAsia" w:ascii="黑体" w:hAnsi="黑体" w:eastAsia="黑体"/>
                <w:sz w:val="24"/>
              </w:rPr>
              <w:t>时间</w:t>
            </w:r>
          </w:p>
        </w:tc>
        <w:tc>
          <w:tcPr>
            <w:tcW w:w="1343"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运营人数</w:t>
            </w:r>
          </w:p>
        </w:tc>
        <w:tc>
          <w:tcPr>
            <w:tcW w:w="1968"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基本功能</w:t>
            </w:r>
          </w:p>
        </w:tc>
        <w:tc>
          <w:tcPr>
            <w:tcW w:w="1187" w:type="dxa"/>
            <w:vMerge w:val="restart"/>
            <w:tcBorders>
              <w:top w:val="single" w:color="auto" w:sz="4" w:space="0"/>
              <w:left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平台类型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6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sz w:val="24"/>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黑体" w:eastAsia="黑体"/>
                <w:sz w:val="24"/>
              </w:rPr>
            </w:pPr>
            <w:r>
              <w:rPr>
                <w:rFonts w:hint="eastAsia" w:ascii="黑体" w:hAnsi="黑体" w:eastAsia="黑体"/>
                <w:sz w:val="24"/>
              </w:rPr>
              <w:t>负责人及</w:t>
            </w:r>
          </w:p>
          <w:p>
            <w:pPr>
              <w:spacing w:line="320" w:lineRule="exact"/>
              <w:jc w:val="center"/>
              <w:rPr>
                <w:rFonts w:ascii="黑体" w:hAnsi="黑体" w:eastAsia="黑体"/>
                <w:sz w:val="24"/>
              </w:rPr>
            </w:pPr>
            <w:r>
              <w:rPr>
                <w:rFonts w:hint="eastAsia" w:ascii="黑体" w:hAnsi="黑体" w:eastAsia="黑体"/>
                <w:sz w:val="24"/>
              </w:rPr>
              <w:t>联系电话</w:t>
            </w:r>
          </w:p>
        </w:tc>
        <w:tc>
          <w:tcPr>
            <w:tcW w:w="150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黑体" w:hAnsi="黑体" w:eastAsia="黑体"/>
                <w:sz w:val="24"/>
              </w:rPr>
            </w:pPr>
            <w:r>
              <w:rPr>
                <w:rFonts w:hint="eastAsia" w:ascii="黑体" w:hAnsi="黑体" w:eastAsia="黑体"/>
                <w:sz w:val="24"/>
              </w:rPr>
              <w:t>联系人及</w:t>
            </w:r>
          </w:p>
          <w:p>
            <w:pPr>
              <w:spacing w:line="320" w:lineRule="exact"/>
              <w:jc w:val="center"/>
              <w:rPr>
                <w:rFonts w:ascii="黑体" w:hAnsi="黑体" w:eastAsia="黑体"/>
                <w:sz w:val="24"/>
              </w:rPr>
            </w:pPr>
            <w:r>
              <w:rPr>
                <w:rFonts w:hint="eastAsia" w:ascii="黑体" w:hAnsi="黑体" w:eastAsia="黑体"/>
                <w:sz w:val="24"/>
              </w:rPr>
              <w:t>联系电话</w:t>
            </w:r>
          </w:p>
        </w:tc>
        <w:tc>
          <w:tcPr>
            <w:tcW w:w="1183" w:type="dxa"/>
            <w:vMerge w:val="continue"/>
            <w:tcBorders>
              <w:left w:val="single" w:color="auto" w:sz="4" w:space="0"/>
              <w:bottom w:val="single" w:color="auto" w:sz="4" w:space="0"/>
              <w:right w:val="single" w:color="auto" w:sz="4" w:space="0"/>
            </w:tcBorders>
          </w:tcPr>
          <w:p>
            <w:pPr>
              <w:spacing w:line="320" w:lineRule="exact"/>
              <w:jc w:val="center"/>
              <w:rPr>
                <w:rFonts w:ascii="黑体" w:hAnsi="黑体" w:eastAsia="黑体"/>
                <w:sz w:val="24"/>
              </w:rPr>
            </w:pPr>
          </w:p>
        </w:tc>
        <w:tc>
          <w:tcPr>
            <w:tcW w:w="1280"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362" w:type="dxa"/>
            <w:vMerge w:val="continue"/>
            <w:tcBorders>
              <w:left w:val="single" w:color="auto" w:sz="4" w:space="0"/>
              <w:bottom w:val="single" w:color="auto" w:sz="4" w:space="0"/>
              <w:right w:val="single" w:color="auto" w:sz="4" w:space="0"/>
            </w:tcBorders>
          </w:tcPr>
          <w:p>
            <w:pPr>
              <w:jc w:val="center"/>
              <w:rPr>
                <w:rFonts w:ascii="宋体" w:hAnsi="宋体"/>
                <w:sz w:val="24"/>
              </w:rPr>
            </w:pPr>
          </w:p>
        </w:tc>
        <w:tc>
          <w:tcPr>
            <w:tcW w:w="1101" w:type="dxa"/>
            <w:vMerge w:val="continue"/>
            <w:tcBorders>
              <w:left w:val="single" w:color="auto" w:sz="4" w:space="0"/>
              <w:bottom w:val="single" w:color="auto" w:sz="4" w:space="0"/>
              <w:right w:val="single" w:color="auto" w:sz="4" w:space="0"/>
            </w:tcBorders>
          </w:tcPr>
          <w:p>
            <w:pPr>
              <w:jc w:val="center"/>
              <w:rPr>
                <w:rFonts w:ascii="宋体" w:hAnsi="宋体"/>
                <w:sz w:val="24"/>
              </w:rPr>
            </w:pPr>
          </w:p>
        </w:tc>
        <w:tc>
          <w:tcPr>
            <w:tcW w:w="997"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343" w:type="dxa"/>
            <w:vMerge w:val="continue"/>
            <w:tcBorders>
              <w:left w:val="single" w:color="auto" w:sz="4" w:space="0"/>
              <w:bottom w:val="single" w:color="auto" w:sz="4" w:space="0"/>
              <w:right w:val="single" w:color="auto" w:sz="4" w:space="0"/>
            </w:tcBorders>
          </w:tcPr>
          <w:p>
            <w:pPr>
              <w:jc w:val="center"/>
              <w:rPr>
                <w:rFonts w:ascii="宋体" w:hAnsi="宋体"/>
                <w:sz w:val="24"/>
              </w:rPr>
            </w:pPr>
          </w:p>
        </w:tc>
        <w:tc>
          <w:tcPr>
            <w:tcW w:w="1968"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187"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2" w:type="dxa"/>
            <w:vMerge w:val="restart"/>
            <w:tcBorders>
              <w:top w:val="single" w:color="auto" w:sz="4" w:space="0"/>
              <w:left w:val="single" w:color="auto" w:sz="4" w:space="0"/>
              <w:right w:val="single" w:color="auto" w:sz="4" w:space="0"/>
            </w:tcBorders>
          </w:tcPr>
          <w:p>
            <w:pPr>
              <w:rPr>
                <w:rFonts w:ascii="仿宋_GB2312" w:eastAsia="仿宋_GB2312"/>
                <w:sz w:val="24"/>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642"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62" w:type="dxa"/>
            <w:vMerge w:val="restart"/>
            <w:tcBorders>
              <w:top w:val="single" w:color="auto" w:sz="4" w:space="0"/>
              <w:left w:val="single" w:color="auto" w:sz="4" w:space="0"/>
              <w:right w:val="single" w:color="auto" w:sz="4" w:space="0"/>
            </w:tcBorders>
          </w:tcPr>
          <w:p>
            <w:pPr>
              <w:rPr>
                <w:rFonts w:ascii="仿宋_GB2312" w:eastAsia="仿宋_GB2312"/>
                <w:sz w:val="30"/>
                <w:szCs w:val="30"/>
              </w:rPr>
            </w:pPr>
          </w:p>
        </w:tc>
        <w:tc>
          <w:tcPr>
            <w:tcW w:w="1101"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有</w:t>
            </w:r>
            <w:r>
              <w:rPr>
                <w:rFonts w:ascii="仿宋" w:hAnsi="仿宋" w:eastAsia="仿宋"/>
                <w:sz w:val="24"/>
              </w:rPr>
              <w:t>/</w:t>
            </w:r>
            <w:r>
              <w:rPr>
                <w:rFonts w:hint="eastAsia" w:ascii="仿宋" w:hAnsi="仿宋" w:eastAsia="仿宋"/>
                <w:sz w:val="24"/>
              </w:rPr>
              <w:t>无专人</w:t>
            </w:r>
          </w:p>
        </w:tc>
        <w:tc>
          <w:tcPr>
            <w:tcW w:w="1968"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c>
          <w:tcPr>
            <w:tcW w:w="1187"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62" w:type="dxa"/>
            <w:vMerge w:val="continue"/>
            <w:tcBorders>
              <w:left w:val="single" w:color="auto" w:sz="4" w:space="0"/>
              <w:bottom w:val="single" w:color="auto" w:sz="4" w:space="0"/>
              <w:right w:val="single" w:color="auto" w:sz="4" w:space="0"/>
            </w:tcBorders>
          </w:tcPr>
          <w:p>
            <w:pPr>
              <w:rPr>
                <w:rFonts w:ascii="仿宋_GB2312" w:eastAsia="仿宋_GB2312"/>
                <w:sz w:val="24"/>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6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62" w:type="dxa"/>
            <w:vMerge w:val="continue"/>
            <w:tcBorders>
              <w:left w:val="single" w:color="auto" w:sz="4" w:space="0"/>
              <w:bottom w:val="single" w:color="auto" w:sz="4" w:space="0"/>
              <w:right w:val="single" w:color="auto" w:sz="4" w:space="0"/>
            </w:tcBorders>
          </w:tcPr>
          <w:p>
            <w:pPr>
              <w:rPr>
                <w:rFonts w:ascii="仿宋_GB2312" w:eastAsia="仿宋_GB2312"/>
                <w:sz w:val="30"/>
                <w:szCs w:val="30"/>
              </w:rPr>
            </w:pPr>
          </w:p>
        </w:tc>
        <w:tc>
          <w:tcPr>
            <w:tcW w:w="1101" w:type="dxa"/>
            <w:vMerge w:val="continue"/>
            <w:tcBorders>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人数</w:t>
            </w:r>
          </w:p>
        </w:tc>
        <w:tc>
          <w:tcPr>
            <w:tcW w:w="1968" w:type="dxa"/>
            <w:vMerge w:val="continue"/>
            <w:tcBorders>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7" w:type="dxa"/>
            <w:vMerge w:val="continue"/>
            <w:tcBorders>
              <w:left w:val="single" w:color="auto" w:sz="4" w:space="0"/>
              <w:bottom w:val="single" w:color="auto" w:sz="4" w:space="0"/>
              <w:right w:val="single" w:color="auto" w:sz="4" w:space="0"/>
            </w:tcBorders>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62" w:type="dxa"/>
            <w:vMerge w:val="restart"/>
            <w:tcBorders>
              <w:top w:val="single" w:color="auto" w:sz="4" w:space="0"/>
              <w:left w:val="single" w:color="auto" w:sz="4" w:space="0"/>
              <w:right w:val="single" w:color="auto" w:sz="4" w:space="0"/>
            </w:tcBorders>
          </w:tcPr>
          <w:p>
            <w:pPr>
              <w:rPr>
                <w:rFonts w:ascii="仿宋_GB2312" w:eastAsia="仿宋_GB2312"/>
                <w:sz w:val="24"/>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642"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62" w:type="dxa"/>
            <w:vMerge w:val="restart"/>
            <w:tcBorders>
              <w:top w:val="single" w:color="auto" w:sz="4" w:space="0"/>
              <w:left w:val="single" w:color="auto" w:sz="4" w:space="0"/>
              <w:right w:val="single" w:color="auto" w:sz="4" w:space="0"/>
            </w:tcBorders>
          </w:tcPr>
          <w:p>
            <w:pPr>
              <w:rPr>
                <w:rFonts w:ascii="仿宋_GB2312" w:eastAsia="仿宋_GB2312"/>
                <w:sz w:val="30"/>
                <w:szCs w:val="30"/>
              </w:rPr>
            </w:pPr>
          </w:p>
        </w:tc>
        <w:tc>
          <w:tcPr>
            <w:tcW w:w="1101"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有</w:t>
            </w:r>
            <w:r>
              <w:rPr>
                <w:rFonts w:ascii="仿宋" w:hAnsi="仿宋" w:eastAsia="仿宋"/>
                <w:sz w:val="24"/>
              </w:rPr>
              <w:t>/</w:t>
            </w:r>
            <w:r>
              <w:rPr>
                <w:rFonts w:hint="eastAsia" w:ascii="仿宋" w:hAnsi="仿宋" w:eastAsia="仿宋"/>
                <w:sz w:val="24"/>
              </w:rPr>
              <w:t>无专人</w:t>
            </w:r>
          </w:p>
        </w:tc>
        <w:tc>
          <w:tcPr>
            <w:tcW w:w="1968"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c>
          <w:tcPr>
            <w:tcW w:w="1187"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2" w:type="dxa"/>
            <w:vMerge w:val="continue"/>
            <w:tcBorders>
              <w:left w:val="single" w:color="auto" w:sz="4" w:space="0"/>
              <w:bottom w:val="single" w:color="auto" w:sz="4" w:space="0"/>
              <w:right w:val="single" w:color="auto" w:sz="4" w:space="0"/>
            </w:tcBorders>
          </w:tcPr>
          <w:p>
            <w:pPr>
              <w:rPr>
                <w:rFonts w:ascii="仿宋_GB2312" w:eastAsia="仿宋_GB2312"/>
                <w:sz w:val="24"/>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6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62" w:type="dxa"/>
            <w:vMerge w:val="continue"/>
            <w:tcBorders>
              <w:left w:val="single" w:color="auto" w:sz="4" w:space="0"/>
              <w:bottom w:val="single" w:color="auto" w:sz="4" w:space="0"/>
              <w:right w:val="single" w:color="auto" w:sz="4" w:space="0"/>
            </w:tcBorders>
          </w:tcPr>
          <w:p>
            <w:pPr>
              <w:rPr>
                <w:rFonts w:ascii="仿宋_GB2312" w:eastAsia="仿宋_GB2312"/>
                <w:sz w:val="30"/>
                <w:szCs w:val="30"/>
              </w:rPr>
            </w:pPr>
          </w:p>
        </w:tc>
        <w:tc>
          <w:tcPr>
            <w:tcW w:w="1101" w:type="dxa"/>
            <w:vMerge w:val="continue"/>
            <w:tcBorders>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人数</w:t>
            </w:r>
          </w:p>
        </w:tc>
        <w:tc>
          <w:tcPr>
            <w:tcW w:w="1968" w:type="dxa"/>
            <w:vMerge w:val="continue"/>
            <w:tcBorders>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7" w:type="dxa"/>
            <w:vMerge w:val="continue"/>
            <w:tcBorders>
              <w:left w:val="single" w:color="auto" w:sz="4" w:space="0"/>
              <w:bottom w:val="single" w:color="auto" w:sz="4" w:space="0"/>
              <w:right w:val="single" w:color="auto" w:sz="4" w:space="0"/>
            </w:tcBorders>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2" w:type="dxa"/>
            <w:vMerge w:val="restart"/>
            <w:tcBorders>
              <w:top w:val="single" w:color="auto" w:sz="4" w:space="0"/>
              <w:left w:val="single" w:color="auto" w:sz="4" w:space="0"/>
              <w:right w:val="single" w:color="auto" w:sz="4" w:space="0"/>
            </w:tcBorders>
          </w:tcPr>
          <w:p>
            <w:pPr>
              <w:rPr>
                <w:rFonts w:ascii="仿宋_GB2312" w:eastAsia="仿宋_GB2312"/>
                <w:sz w:val="24"/>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642"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62" w:type="dxa"/>
            <w:vMerge w:val="restart"/>
            <w:tcBorders>
              <w:top w:val="single" w:color="auto" w:sz="4" w:space="0"/>
              <w:left w:val="single" w:color="auto" w:sz="4" w:space="0"/>
              <w:right w:val="single" w:color="auto" w:sz="4" w:space="0"/>
            </w:tcBorders>
          </w:tcPr>
          <w:p>
            <w:pPr>
              <w:rPr>
                <w:rFonts w:ascii="仿宋_GB2312" w:eastAsia="仿宋_GB2312"/>
                <w:sz w:val="30"/>
                <w:szCs w:val="30"/>
              </w:rPr>
            </w:pPr>
          </w:p>
        </w:tc>
        <w:tc>
          <w:tcPr>
            <w:tcW w:w="1101"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30"/>
                <w:szCs w:val="30"/>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有</w:t>
            </w:r>
            <w:r>
              <w:rPr>
                <w:rFonts w:ascii="仿宋" w:hAnsi="仿宋" w:eastAsia="仿宋"/>
                <w:sz w:val="24"/>
              </w:rPr>
              <w:t>/</w:t>
            </w:r>
            <w:r>
              <w:rPr>
                <w:rFonts w:hint="eastAsia" w:ascii="仿宋" w:hAnsi="仿宋" w:eastAsia="仿宋"/>
                <w:sz w:val="24"/>
              </w:rPr>
              <w:t>无专人</w:t>
            </w:r>
          </w:p>
        </w:tc>
        <w:tc>
          <w:tcPr>
            <w:tcW w:w="1968"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c>
          <w:tcPr>
            <w:tcW w:w="1187" w:type="dxa"/>
            <w:vMerge w:val="restart"/>
            <w:tcBorders>
              <w:top w:val="single" w:color="auto" w:sz="4" w:space="0"/>
              <w:left w:val="single" w:color="auto" w:sz="4" w:space="0"/>
              <w:right w:val="single" w:color="auto" w:sz="4" w:space="0"/>
            </w:tcBorders>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 w:type="dxa"/>
            <w:vMerge w:val="continue"/>
            <w:tcBorders>
              <w:left w:val="single" w:color="auto" w:sz="4" w:space="0"/>
              <w:bottom w:val="single" w:color="auto" w:sz="4" w:space="0"/>
              <w:right w:val="single" w:color="auto" w:sz="4" w:space="0"/>
            </w:tcBorders>
          </w:tcPr>
          <w:p>
            <w:pPr>
              <w:spacing w:line="400" w:lineRule="exact"/>
              <w:rPr>
                <w:rFonts w:ascii="仿宋_GB2312" w:eastAsia="仿宋_GB2312"/>
                <w:sz w:val="30"/>
                <w:szCs w:val="30"/>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6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362" w:type="dxa"/>
            <w:vMerge w:val="continue"/>
            <w:tcBorders>
              <w:left w:val="single" w:color="auto" w:sz="4" w:space="0"/>
              <w:bottom w:val="single" w:color="auto" w:sz="4" w:space="0"/>
              <w:right w:val="single" w:color="auto" w:sz="4" w:space="0"/>
            </w:tcBorders>
          </w:tcPr>
          <w:p>
            <w:pPr>
              <w:spacing w:line="400" w:lineRule="exact"/>
              <w:rPr>
                <w:rFonts w:ascii="仿宋_GB2312" w:eastAsia="仿宋_GB2312"/>
                <w:sz w:val="30"/>
                <w:szCs w:val="30"/>
              </w:rPr>
            </w:pPr>
          </w:p>
        </w:tc>
        <w:tc>
          <w:tcPr>
            <w:tcW w:w="1101" w:type="dxa"/>
            <w:vMerge w:val="continue"/>
            <w:tcBorders>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人数</w:t>
            </w:r>
          </w:p>
        </w:tc>
        <w:tc>
          <w:tcPr>
            <w:tcW w:w="1968" w:type="dxa"/>
            <w:vMerge w:val="continue"/>
            <w:tcBorders>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c>
          <w:tcPr>
            <w:tcW w:w="1187" w:type="dxa"/>
            <w:vMerge w:val="continue"/>
            <w:tcBorders>
              <w:left w:val="single" w:color="auto" w:sz="4" w:space="0"/>
              <w:bottom w:val="single" w:color="auto" w:sz="4" w:space="0"/>
              <w:right w:val="single" w:color="auto" w:sz="4" w:space="0"/>
            </w:tcBorders>
            <w:vAlign w:val="center"/>
          </w:tcPr>
          <w:p>
            <w:pPr>
              <w:spacing w:line="400" w:lineRule="exact"/>
              <w:rPr>
                <w:rFonts w:ascii="仿宋_GB2312" w:eastAsia="仿宋_GB2312"/>
                <w:sz w:val="30"/>
                <w:szCs w:val="30"/>
              </w:rPr>
            </w:pPr>
          </w:p>
        </w:tc>
      </w:tr>
    </w:tbl>
    <w:p>
      <w:pPr>
        <w:adjustRightInd w:val="0"/>
        <w:snapToGrid w:val="0"/>
        <w:spacing w:line="500" w:lineRule="exact"/>
        <w:rPr>
          <w:rFonts w:ascii="仿宋" w:hAnsi="仿宋" w:eastAsia="仿宋"/>
          <w:sz w:val="24"/>
        </w:rPr>
      </w:pPr>
      <w:r>
        <w:rPr>
          <w:rFonts w:hint="eastAsia" w:ascii="仿宋" w:hAnsi="仿宋" w:eastAsia="仿宋"/>
          <w:sz w:val="24"/>
        </w:rPr>
        <w:t>注：</w:t>
      </w:r>
      <w:r>
        <w:rPr>
          <w:rFonts w:ascii="仿宋" w:hAnsi="仿宋" w:eastAsia="仿宋"/>
          <w:sz w:val="24"/>
        </w:rPr>
        <w:t>1</w:t>
      </w:r>
      <w:r>
        <w:rPr>
          <w:rFonts w:hint="eastAsia" w:ascii="仿宋" w:hAnsi="仿宋" w:eastAsia="仿宋"/>
          <w:sz w:val="24"/>
        </w:rPr>
        <w:t>．按照微博、微信等第三方平台上开设的账号或应用以及移动客户端等类别分别填写，名称填写全称；2．运营单位填写具体运营的单位名称；3．运营模式填写自营或购买服务；4．运营人数填写有无专人运营和负责运营人数；5．基本功能填写发布、传播、互动、引导、办事等；6．平台类型填写新浪、腾讯、人民网或其他；</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A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2020-09-10T03:41:02Z</dcterms:created>
  <dc:creator>86157</dc:creator>
  <cp:lastModifiedBy>丁明</cp:lastModifiedBy>
  <dcterms:modified xsi:type="dcterms:W3CDTF">2020-09-10T03:41:13Z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