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方正小标宋_GBK" w:cs="Times New Roman"/>
          <w:sz w:val="40"/>
          <w:szCs w:val="40"/>
          <w:lang w:val="en-US" w:eastAsia="zh-CN"/>
        </w:rPr>
      </w:pPr>
      <w:r>
        <w:rPr>
          <w:rFonts w:hint="default" w:ascii="Times New Roman" w:hAnsi="Times New Roman" w:eastAsia="方正小标宋_GBK" w:cs="Times New Roman"/>
          <w:sz w:val="40"/>
          <w:szCs w:val="40"/>
          <w:lang w:val="en-US" w:eastAsia="zh-CN"/>
        </w:rPr>
        <w:t>2020-2022年度巩固脱贫攻坚成果衔接推进</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sz w:val="40"/>
          <w:szCs w:val="40"/>
          <w:lang w:val="en-US" w:eastAsia="zh-CN"/>
        </w:rPr>
        <w:t>乡村振兴经费绩效评价报告</w:t>
      </w:r>
    </w:p>
    <w:p>
      <w:pPr>
        <w:pStyle w:val="10"/>
        <w:ind w:left="0" w:leftChars="0" w:firstLine="0" w:firstLineChars="0"/>
        <w:rPr>
          <w:rFonts w:hint="default" w:ascii="Times New Roman" w:hAnsi="Times New Roman" w:cs="Times New Roman"/>
          <w:lang w:val="en-US" w:eastAsia="zh-CN"/>
        </w:rPr>
      </w:pPr>
      <w:bookmarkStart w:id="44" w:name="_GoBack"/>
      <w:bookmarkEnd w:id="44"/>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为进一步强化财政支出绩效理念和责任意识，规范财政资金管理，切实提高财政资金使用效益，根据《中共中央国务院关于全面实施预算绩效管理的意见》（中发〔2018〕34号）、《中共湖南省委办公厅 湖南省人民政府办公厅关于全面实施预算绩效管理的实施意见》（湘办发〔2019〕10号）、《湖南省财政厅关于印发&lt;湖南省</w:t>
      </w:r>
      <w:r>
        <w:rPr>
          <w:rFonts w:hint="default" w:ascii="Times New Roman" w:hAnsi="Times New Roman" w:eastAsia="仿宋_GB2312" w:cs="Times New Roman"/>
          <w:sz w:val="32"/>
          <w:szCs w:val="32"/>
          <w:highlight w:val="none"/>
        </w:rPr>
        <w:t>预算支出绩效评价管理办法&gt;的通知》（湘财绩〔2020〕7号）、</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邵阳市财政局关于开展2020-2022年度巩固脱贫攻坚成果衔接推进乡村振兴经费</w:t>
      </w:r>
      <w:r>
        <w:rPr>
          <w:rFonts w:hint="default" w:ascii="Times New Roman" w:hAnsi="Times New Roman" w:eastAsia="仿宋_GB2312" w:cs="Times New Roman"/>
          <w:color w:val="auto"/>
          <w:sz w:val="32"/>
          <w:szCs w:val="32"/>
          <w:highlight w:val="none"/>
        </w:rPr>
        <w:t>绩效评价</w:t>
      </w:r>
      <w:r>
        <w:rPr>
          <w:rFonts w:hint="default" w:ascii="Times New Roman" w:hAnsi="Times New Roman" w:eastAsia="仿宋_GB2312" w:cs="Times New Roman"/>
          <w:color w:val="auto"/>
          <w:sz w:val="32"/>
          <w:szCs w:val="32"/>
          <w:highlight w:val="none"/>
          <w:lang w:val="en-US" w:eastAsia="zh-CN"/>
        </w:rPr>
        <w:t>工作的</w:t>
      </w:r>
      <w:r>
        <w:rPr>
          <w:rFonts w:hint="default" w:ascii="Times New Roman" w:hAnsi="Times New Roman" w:eastAsia="仿宋_GB2312" w:cs="Times New Roman"/>
          <w:color w:val="auto"/>
          <w:sz w:val="32"/>
          <w:szCs w:val="32"/>
          <w:highlight w:val="none"/>
        </w:rPr>
        <w:t>通知》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邵财绩〔2023〕13号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sz w:val="32"/>
          <w:szCs w:val="32"/>
          <w:highlight w:val="none"/>
        </w:rPr>
        <w:t>等有关文件规定</w:t>
      </w:r>
      <w:r>
        <w:rPr>
          <w:rFonts w:hint="default" w:ascii="Times New Roman" w:hAnsi="Times New Roman" w:eastAsia="仿宋_GB2312" w:cs="Times New Roman"/>
          <w:sz w:val="32"/>
          <w:szCs w:val="32"/>
          <w:lang w:val="en-US" w:eastAsia="zh-CN"/>
        </w:rPr>
        <w:t>，中标单位</w:t>
      </w:r>
      <w:r>
        <w:rPr>
          <w:rFonts w:hint="default" w:ascii="Times New Roman" w:hAnsi="Times New Roman" w:eastAsia="仿宋_GB2312" w:cs="Times New Roman"/>
          <w:sz w:val="32"/>
          <w:szCs w:val="32"/>
        </w:rPr>
        <w:t>湖南财正会计师事务所（普通合伙）（以下简称“我所”）成立绩效评价工作组，</w:t>
      </w:r>
      <w:r>
        <w:rPr>
          <w:rFonts w:hint="default" w:ascii="Times New Roman" w:hAnsi="Times New Roman" w:eastAsia="仿宋_GB2312" w:cs="Times New Roman"/>
          <w:sz w:val="32"/>
          <w:szCs w:val="32"/>
          <w:lang w:val="en-US" w:eastAsia="zh-CN"/>
        </w:rPr>
        <w:t>对主管部门邵阳市农业农村局（以下简称“市农业农村局”）2021-2022年度巩固拓展产业扶贫成果奖补专项资金（以下简称“巩固成果奖补资金”）、实施单位邵阳市市派驻村帮扶工作领导小组办公室（以下简称“市驻村办”）2020-2022年度驻村帮扶资金开展了绩效评价，现将有关情况报告如下：</w:t>
      </w:r>
    </w:p>
    <w:p>
      <w:pPr>
        <w:pStyle w:val="2"/>
        <w:pageBreakBefore w:val="0"/>
        <w:widowControl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cs="Times New Roman"/>
        </w:rPr>
      </w:pPr>
      <w:bookmarkStart w:id="0" w:name="_Toc9243"/>
      <w:r>
        <w:rPr>
          <w:rFonts w:hint="default" w:ascii="Times New Roman" w:hAnsi="Times New Roman" w:cs="Times New Roman"/>
        </w:rPr>
        <w:t>一、</w:t>
      </w:r>
      <w:r>
        <w:rPr>
          <w:rFonts w:hint="default" w:ascii="Times New Roman" w:hAnsi="Times New Roman" w:cs="Times New Roman"/>
          <w:lang w:val="en-US" w:eastAsia="zh-CN"/>
        </w:rPr>
        <w:t>项目</w:t>
      </w:r>
      <w:r>
        <w:rPr>
          <w:rFonts w:hint="default" w:ascii="Times New Roman" w:hAnsi="Times New Roman" w:cs="Times New Roman"/>
        </w:rPr>
        <w:t>基本情况</w:t>
      </w:r>
      <w:bookmarkEnd w:id="0"/>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Style w:val="23"/>
          <w:rFonts w:hint="default" w:ascii="Times New Roman" w:hAnsi="Times New Roman" w:cs="Times New Roman"/>
        </w:rPr>
      </w:pPr>
      <w:bookmarkStart w:id="1" w:name="_Toc15707"/>
      <w:r>
        <w:rPr>
          <w:rStyle w:val="23"/>
          <w:rFonts w:hint="default" w:ascii="Times New Roman" w:hAnsi="Times New Roman" w:cs="Times New Roman"/>
        </w:rPr>
        <w:t>（一）</w:t>
      </w:r>
      <w:r>
        <w:rPr>
          <w:rStyle w:val="23"/>
          <w:rFonts w:hint="default" w:ascii="Times New Roman" w:hAnsi="Times New Roman" w:eastAsia="楷体_GB2312" w:cs="Times New Roman"/>
          <w:lang w:val="en-US" w:eastAsia="zh-CN"/>
        </w:rPr>
        <w:t>项目</w:t>
      </w:r>
      <w:r>
        <w:rPr>
          <w:rStyle w:val="23"/>
          <w:rFonts w:hint="default" w:ascii="Times New Roman" w:hAnsi="Times New Roman" w:cs="Times New Roman"/>
        </w:rPr>
        <w:t>概况</w:t>
      </w:r>
    </w:p>
    <w:bookmarkEnd w:id="1"/>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3" w:firstLineChars="200"/>
        <w:textAlignment w:val="auto"/>
        <w:outlineLvl w:val="2"/>
        <w:rPr>
          <w:rFonts w:hint="default" w:ascii="Times New Roman" w:hAnsi="Times New Roman" w:eastAsia="仿宋_GB2312" w:cs="Times New Roman"/>
          <w:b/>
          <w:bCs/>
          <w:sz w:val="32"/>
          <w:szCs w:val="32"/>
          <w:lang w:val="en-US" w:eastAsia="zh-Hans"/>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Hans"/>
        </w:rPr>
        <w:t>项目</w:t>
      </w:r>
      <w:r>
        <w:rPr>
          <w:rFonts w:hint="default" w:ascii="Times New Roman" w:hAnsi="Times New Roman" w:eastAsia="仿宋_GB2312" w:cs="Times New Roman"/>
          <w:b/>
          <w:bCs/>
          <w:kern w:val="2"/>
          <w:sz w:val="32"/>
          <w:szCs w:val="32"/>
          <w:lang w:val="en-US" w:eastAsia="zh-Hans" w:bidi="ar-SA"/>
        </w:rPr>
        <w:t>组织实施单位</w:t>
      </w:r>
    </w:p>
    <w:p>
      <w:pPr>
        <w:pageBreakBefore w:val="0"/>
        <w:widowControl w:val="0"/>
        <w:kinsoku/>
        <w:wordWrap/>
        <w:overflowPunct/>
        <w:topLinePunct w:val="0"/>
        <w:autoSpaceDE/>
        <w:autoSpaceDN/>
        <w:bidi w:val="0"/>
        <w:adjustRightInd/>
        <w:spacing w:line="580" w:lineRule="exact"/>
        <w:ind w:left="0" w:leftChars="0" w:firstLine="640" w:firstLineChars="200"/>
        <w:textAlignment w:val="auto"/>
        <w:rPr>
          <w:rFonts w:hint="default" w:ascii="Times New Roman" w:hAnsi="Times New Roman" w:eastAsia="仿宋_GB2312" w:cs="Times New Roman"/>
          <w:bCs/>
          <w:kern w:val="2"/>
          <w:sz w:val="32"/>
          <w:szCs w:val="32"/>
          <w:lang w:val="en-US" w:eastAsia="zh-Hans" w:bidi="ar-SA"/>
        </w:rPr>
      </w:pPr>
      <w:r>
        <w:rPr>
          <w:rFonts w:hint="default" w:ascii="Times New Roman" w:hAnsi="Times New Roman" w:eastAsia="仿宋_GB2312" w:cs="Times New Roman"/>
          <w:sz w:val="32"/>
          <w:szCs w:val="32"/>
          <w:lang w:val="en-US" w:eastAsia="zh-Hans"/>
        </w:rPr>
        <w:t>邵阳市农业农村局位于邵阳市宝庆中路340号；统一社会信用代码：11430500MB0W43915J；内设</w:t>
      </w:r>
      <w:r>
        <w:rPr>
          <w:rFonts w:hint="default"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lang w:val="en-US" w:eastAsia="zh-Hans"/>
        </w:rPr>
        <w:t>个科室；主要职责：统筹研究和组织实施“三农”工作的发展中长期规划、重大政策。组织起草农业农村有关地方性法规草案，指导农业综合执法。参与涉农的价格、收储、金融保险、进出口等政策制定。统筹推动发展农村社会事业、农村公共服务、农村文化、农村基础设施和乡村治理。牵头组织改善农村人居环境。指导农村精神文明和优秀农耕文化建设。指导农业行业安全生产工作等。</w:t>
      </w:r>
    </w:p>
    <w:p>
      <w:pPr>
        <w:pStyle w:val="15"/>
        <w:keepNext w:val="0"/>
        <w:keepLines w:val="0"/>
        <w:pageBreakBefore w:val="0"/>
        <w:widowControl w:val="0"/>
        <w:kinsoku/>
        <w:wordWrap/>
        <w:overflowPunct/>
        <w:topLinePunct w:val="0"/>
        <w:autoSpaceDE/>
        <w:autoSpaceDN/>
        <w:bidi w:val="0"/>
        <w:adjustRightInd/>
        <w:spacing w:line="58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邵阳市党委组织部门会同农办、农业农村、乡村振兴部门牵头成立驻村帮扶工作队管理办公室，负责驻村工作队人员选派、考勤管理、教育培训、激励保障、跟踪服务等工作。</w:t>
      </w:r>
    </w:p>
    <w:p>
      <w:pPr>
        <w:pStyle w:val="15"/>
        <w:keepNext w:val="0"/>
        <w:keepLines w:val="0"/>
        <w:pageBreakBefore w:val="0"/>
        <w:widowControl w:val="0"/>
        <w:kinsoku/>
        <w:wordWrap/>
        <w:overflowPunct/>
        <w:topLinePunct w:val="0"/>
        <w:autoSpaceDE/>
        <w:autoSpaceDN/>
        <w:bidi w:val="0"/>
        <w:adjustRightInd/>
        <w:spacing w:line="580" w:lineRule="exact"/>
        <w:ind w:left="0" w:leftChars="0" w:firstLine="643" w:firstLineChars="200"/>
        <w:textAlignment w:val="auto"/>
        <w:rPr>
          <w:ins w:id="0" w:author="是不是哪里出了问题" w:date="2023-08-28T17:13:05Z"/>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kern w:val="2"/>
          <w:sz w:val="32"/>
          <w:szCs w:val="32"/>
          <w:lang w:eastAsia="zh-Hans" w:bidi="ar-SA"/>
        </w:rPr>
        <w:t>2、</w:t>
      </w:r>
      <w:r>
        <w:rPr>
          <w:rFonts w:hint="default" w:ascii="Times New Roman" w:hAnsi="Times New Roman" w:eastAsia="仿宋_GB2312" w:cs="Times New Roman"/>
          <w:b/>
          <w:bCs w:val="0"/>
          <w:kern w:val="2"/>
          <w:sz w:val="32"/>
          <w:szCs w:val="32"/>
          <w:lang w:val="en-US" w:eastAsia="zh-Hans" w:bidi="ar-SA"/>
        </w:rPr>
        <w:t>项目</w:t>
      </w:r>
      <w:r>
        <w:rPr>
          <w:rFonts w:hint="default" w:ascii="Times New Roman" w:hAnsi="Times New Roman" w:eastAsia="仿宋_GB2312" w:cs="Times New Roman"/>
          <w:b/>
          <w:bCs w:val="0"/>
          <w:sz w:val="32"/>
          <w:szCs w:val="32"/>
          <w:lang w:val="en-US" w:eastAsia="zh-Hans"/>
        </w:rPr>
        <w:t>决策背景</w:t>
      </w:r>
    </w:p>
    <w:p>
      <w:pPr>
        <w:pStyle w:val="15"/>
        <w:keepNext w:val="0"/>
        <w:keepLines w:val="0"/>
        <w:pageBreakBefore w:val="0"/>
        <w:widowControl w:val="0"/>
        <w:kinsoku/>
        <w:wordWrap/>
        <w:overflowPunct/>
        <w:topLinePunct w:val="0"/>
        <w:autoSpaceDE/>
        <w:autoSpaceDN/>
        <w:bidi w:val="0"/>
        <w:adjustRightInd/>
        <w:spacing w:line="58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全面贯彻落实党的二十大精神，适应“三农”工作新形势新任务新要求，健全常态化驻村工作机制，落实过渡期内“四个不摘”工作要求。根据《中共湖南省委组织部&lt;关于抓紧调整完善乡村振兴驻村帮扶工作力量&gt;的通知》《关于进一步加强驻村帮扶精细管理考核和作风建设的若干措施的通知》（邵扶组字〔2018〕9号）等文件要求，结合中央、省委、市委、市政府工作会议精神，合理调整优化驻村第一书记和工作队选派，整合驻村力量，拓展帮扶内容，进一步发展壮大脱贫产业，为全面推进乡村振兴、巩固拓展脱贫攻坚成果提供保障；确保</w:t>
      </w:r>
      <w:r>
        <w:rPr>
          <w:rFonts w:hint="eastAsia" w:eastAsia="仿宋_GB2312" w:cs="Times New Roman"/>
          <w:sz w:val="32"/>
          <w:szCs w:val="32"/>
          <w:lang w:val="en-US" w:eastAsia="zh-CN"/>
        </w:rPr>
        <w:t>巩固拓展脱贫攻坚成果同乡村振兴有效衔接</w:t>
      </w:r>
      <w:r>
        <w:rPr>
          <w:rFonts w:hint="default" w:ascii="Times New Roman" w:hAnsi="Times New Roman" w:eastAsia="仿宋_GB2312" w:cs="Times New Roman"/>
          <w:sz w:val="32"/>
          <w:szCs w:val="32"/>
          <w:lang w:val="en-US" w:eastAsia="zh-CN"/>
        </w:rPr>
        <w:t>。市级财政预算安排设立巩固脱贫攻坚成果衔接推进乡村振兴经费。</w:t>
      </w:r>
    </w:p>
    <w:p>
      <w:pPr>
        <w:pStyle w:val="15"/>
        <w:keepNext w:val="0"/>
        <w:keepLines w:val="0"/>
        <w:pageBreakBefore w:val="0"/>
        <w:widowControl w:val="0"/>
        <w:numPr>
          <w:ilvl w:val="0"/>
          <w:numId w:val="1"/>
        </w:numPr>
        <w:kinsoku/>
        <w:wordWrap/>
        <w:overflowPunct/>
        <w:topLinePunct w:val="0"/>
        <w:autoSpaceDE/>
        <w:autoSpaceDN/>
        <w:bidi w:val="0"/>
        <w:adjustRightInd/>
        <w:spacing w:line="58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项目主要内容</w:t>
      </w:r>
    </w:p>
    <w:p>
      <w:pPr>
        <w:pStyle w:val="15"/>
        <w:keepNext w:val="0"/>
        <w:keepLines w:val="0"/>
        <w:pageBreakBefore w:val="0"/>
        <w:widowControl w:val="0"/>
        <w:numPr>
          <w:ilvl w:val="0"/>
          <w:numId w:val="0"/>
        </w:numPr>
        <w:kinsoku/>
        <w:wordWrap/>
        <w:overflowPunct/>
        <w:topLinePunct w:val="0"/>
        <w:autoSpaceDE/>
        <w:autoSpaceDN/>
        <w:bidi w:val="0"/>
        <w:adjustRightInd/>
        <w:spacing w:line="580" w:lineRule="exact"/>
        <w:ind w:left="0" w:leftChars="0" w:firstLine="640"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sz w:val="32"/>
          <w:szCs w:val="32"/>
          <w:lang w:val="en-US" w:eastAsia="zh-CN"/>
        </w:rPr>
        <w:t>巩固脱贫攻坚成果衔接推进乡村振兴经费包含巩固拓展产业扶贫成果奖补专项资金及驻村帮扶资金。其中：巩固拓展产业扶贫成果奖补专项资金用于奖补在巩固拓展产业扶贫成果领域做出突出贡献的新兴经营主体；驻村帮扶资金用于帮扶村改善基础设施、促进产业发展、完善公共服务等。</w:t>
      </w:r>
    </w:p>
    <w:p>
      <w:pPr>
        <w:pStyle w:val="15"/>
        <w:keepNext w:val="0"/>
        <w:keepLines w:val="0"/>
        <w:pageBreakBefore w:val="0"/>
        <w:widowControl w:val="0"/>
        <w:numPr>
          <w:ilvl w:val="0"/>
          <w:numId w:val="1"/>
        </w:numPr>
        <w:kinsoku/>
        <w:wordWrap/>
        <w:overflowPunct/>
        <w:topLinePunct w:val="0"/>
        <w:autoSpaceDE/>
        <w:autoSpaceDN/>
        <w:bidi w:val="0"/>
        <w:adjustRightInd/>
        <w:spacing w:line="58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项目管理制度建设</w:t>
      </w:r>
    </w:p>
    <w:p>
      <w:pPr>
        <w:pStyle w:val="15"/>
        <w:keepNext w:val="0"/>
        <w:keepLines w:val="0"/>
        <w:pageBreakBefore w:val="0"/>
        <w:widowControl w:val="0"/>
        <w:numPr>
          <w:ilvl w:val="0"/>
          <w:numId w:val="0"/>
        </w:numPr>
        <w:kinsoku/>
        <w:wordWrap/>
        <w:overflowPunct/>
        <w:topLinePunct w:val="0"/>
        <w:autoSpaceDE/>
        <w:autoSpaceDN/>
        <w:bidi w:val="0"/>
        <w:adjustRightInd/>
        <w:spacing w:line="58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巩固拓展产业扶贫成果奖补专项资金根据邵阳市农业农村局、邵阳市财政局、邵阳市乡村振兴局联合印发的《关于做好2021年度市级财政巩固拓展产业扶贫成果奖补项目申报工作的通知》《关于做好2022年度市级财政巩固拓展产业扶贫成果奖补项目申报工作的通知》等文件执行，上述文件中包含项目奖补对象及申报条件、申报程序及要求等内容。</w:t>
      </w:r>
    </w:p>
    <w:p>
      <w:pPr>
        <w:pStyle w:val="15"/>
        <w:keepNext w:val="0"/>
        <w:keepLines w:val="0"/>
        <w:pageBreakBefore w:val="0"/>
        <w:widowControl w:val="0"/>
        <w:numPr>
          <w:ilvl w:val="0"/>
          <w:numId w:val="0"/>
        </w:numPr>
        <w:kinsoku/>
        <w:wordWrap/>
        <w:overflowPunct/>
        <w:topLinePunct w:val="0"/>
        <w:autoSpaceDE/>
        <w:autoSpaceDN/>
        <w:bidi w:val="0"/>
        <w:adjustRightInd/>
        <w:spacing w:line="58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驻村帮扶资金根据邵阳市扶贫领导小组印发的《关于进一步加强驻村帮扶精细管理考核和作风建设的若干措施》，中共邵阳市委组织部等5个部分联合印发《邵阳市驻村第一书记和工作队管理办法》等文件执行，上述文件中包含日常管理、工作制度等内容。</w:t>
      </w:r>
    </w:p>
    <w:p>
      <w:pPr>
        <w:pageBreakBefore w:val="0"/>
        <w:widowControl w:val="0"/>
        <w:kinsoku/>
        <w:wordWrap/>
        <w:overflowPunct/>
        <w:topLinePunct w:val="0"/>
        <w:autoSpaceDE/>
        <w:autoSpaceDN/>
        <w:bidi w:val="0"/>
        <w:adjustRightInd/>
        <w:spacing w:line="58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kern w:val="2"/>
          <w:sz w:val="32"/>
          <w:szCs w:val="32"/>
          <w:lang w:val="en-US" w:eastAsia="zh-CN" w:bidi="ar-SA"/>
        </w:rPr>
        <w:t>5、</w:t>
      </w:r>
      <w:r>
        <w:rPr>
          <w:rFonts w:hint="default" w:ascii="Times New Roman" w:hAnsi="Times New Roman" w:eastAsia="仿宋_GB2312" w:cs="Times New Roman"/>
          <w:b/>
          <w:bCs/>
          <w:kern w:val="2"/>
          <w:sz w:val="32"/>
          <w:szCs w:val="32"/>
          <w:lang w:val="en-US" w:eastAsia="zh-Hans" w:bidi="ar-SA"/>
        </w:rPr>
        <w:t>项目</w:t>
      </w:r>
      <w:r>
        <w:rPr>
          <w:rFonts w:hint="default" w:ascii="Times New Roman" w:hAnsi="Times New Roman" w:eastAsia="仿宋_GB2312" w:cs="Times New Roman"/>
          <w:b/>
          <w:bCs/>
          <w:sz w:val="32"/>
          <w:szCs w:val="32"/>
          <w:lang w:val="en-US" w:eastAsia="zh-CN"/>
        </w:rPr>
        <w:t>组织实施情况</w:t>
      </w:r>
    </w:p>
    <w:p>
      <w:pPr>
        <w:pStyle w:val="18"/>
        <w:keepNext w:val="0"/>
        <w:keepLines w:val="0"/>
        <w:pageBreakBefore w:val="0"/>
        <w:widowControl w:val="0"/>
        <w:kinsoku/>
        <w:wordWrap/>
        <w:overflowPunct/>
        <w:topLinePunct w:val="0"/>
        <w:autoSpaceDE/>
        <w:autoSpaceDN/>
        <w:bidi w:val="0"/>
        <w:adjustRightInd/>
        <w:snapToGrid/>
        <w:spacing w:line="580" w:lineRule="exact"/>
        <w:ind w:left="0" w:leftChars="0" w:firstLine="643"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sz w:val="32"/>
          <w:szCs w:val="32"/>
          <w:highlight w:val="none"/>
          <w:lang w:val="en-US" w:eastAsia="zh-CN"/>
        </w:rPr>
        <w:t>驻村帮扶资金，</w:t>
      </w:r>
      <w:r>
        <w:rPr>
          <w:rFonts w:hint="default" w:ascii="Times New Roman" w:hAnsi="Times New Roman" w:eastAsia="仿宋_GB2312" w:cs="Times New Roman"/>
          <w:b w:val="0"/>
          <w:bCs w:val="0"/>
          <w:kern w:val="2"/>
          <w:sz w:val="32"/>
          <w:szCs w:val="32"/>
          <w:lang w:val="en-US" w:eastAsia="zh-CN" w:bidi="ar-SA"/>
        </w:rPr>
        <w:t>根据省委、市委、市政府工作部署，明确选派范围、选派驻点、选派条件、选派程序，按照个人报名和组织推荐相结合的办法，由派出单位组织人事部门研究提出人选，派出单位党委（党组）研究确定，报同级党委组织部门前置审核和备案；市驻村办选派市本级驻村工作队报市委、市政府，经市委、市政府研究确定后统筹管理驻村工作队。</w:t>
      </w:r>
    </w:p>
    <w:p>
      <w:pPr>
        <w:pStyle w:val="18"/>
        <w:keepNext w:val="0"/>
        <w:keepLines w:val="0"/>
        <w:pageBreakBefore w:val="0"/>
        <w:widowControl w:val="0"/>
        <w:kinsoku/>
        <w:wordWrap/>
        <w:overflowPunct/>
        <w:topLinePunct w:val="0"/>
        <w:autoSpaceDE/>
        <w:autoSpaceDN/>
        <w:bidi w:val="0"/>
        <w:adjustRightInd/>
        <w:snapToGrid/>
        <w:spacing w:line="580" w:lineRule="exact"/>
        <w:ind w:left="0" w:leftChars="0" w:firstLine="643" w:firstLineChars="200"/>
        <w:textAlignment w:val="auto"/>
        <w:rPr>
          <w:rFonts w:hint="default" w:ascii="Times New Roman" w:hAnsi="Times New Roman" w:cs="Times New Roman"/>
        </w:rPr>
      </w:pPr>
      <w:r>
        <w:rPr>
          <w:rFonts w:hint="default" w:ascii="Times New Roman" w:hAnsi="Times New Roman" w:eastAsia="仿宋_GB2312" w:cs="Times New Roman"/>
          <w:b/>
          <w:bCs/>
          <w:kern w:val="2"/>
          <w:sz w:val="32"/>
          <w:szCs w:val="32"/>
          <w:lang w:val="en-US" w:eastAsia="zh-CN" w:bidi="ar-SA"/>
        </w:rPr>
        <w:t>巩固拓展产业扶贫成果奖补专项资金，</w:t>
      </w:r>
      <w:r>
        <w:rPr>
          <w:rFonts w:hint="default" w:ascii="Times New Roman" w:hAnsi="Times New Roman" w:eastAsia="仿宋_GB2312" w:cs="Times New Roman"/>
          <w:kern w:val="2"/>
          <w:sz w:val="32"/>
          <w:szCs w:val="32"/>
          <w:lang w:val="en-US" w:eastAsia="zh-CN" w:bidi="ar-SA"/>
        </w:rPr>
        <w:t>按照“指标下达（下达各县市区申报控制数量，项目实行差额申报，申报指标按奖补指标的120%确定）→自愿申报→县市区审核→市级评审→下达资金”一系列程序下达各申报主体资金。</w:t>
      </w:r>
    </w:p>
    <w:p>
      <w:pPr>
        <w:pStyle w:val="3"/>
        <w:pageBreakBefore w:val="0"/>
        <w:widowControl w:val="0"/>
        <w:kinsoku/>
        <w:wordWrap/>
        <w:overflowPunct/>
        <w:topLinePunct w:val="0"/>
        <w:autoSpaceDE/>
        <w:autoSpaceDN/>
        <w:bidi w:val="0"/>
        <w:adjustRightInd/>
        <w:spacing w:line="580" w:lineRule="exact"/>
        <w:ind w:firstLine="643" w:firstLineChars="200"/>
        <w:textAlignment w:val="auto"/>
        <w:rPr>
          <w:rFonts w:hint="default" w:ascii="Times New Roman" w:hAnsi="Times New Roman" w:cs="Times New Roman"/>
        </w:rPr>
      </w:pPr>
      <w:bookmarkStart w:id="2" w:name="_Toc18606"/>
      <w:r>
        <w:rPr>
          <w:rFonts w:hint="default" w:ascii="Times New Roman" w:hAnsi="Times New Roman" w:cs="Times New Roman"/>
          <w:lang w:eastAsia="zh-CN"/>
        </w:rPr>
        <w:t>（</w:t>
      </w:r>
      <w:r>
        <w:rPr>
          <w:rFonts w:hint="default" w:ascii="Times New Roman" w:hAnsi="Times New Roman" w:cs="Times New Roman"/>
          <w:lang w:val="en-US" w:eastAsia="zh-CN"/>
        </w:rPr>
        <w:t>二</w:t>
      </w:r>
      <w:r>
        <w:rPr>
          <w:rFonts w:hint="default" w:ascii="Times New Roman" w:hAnsi="Times New Roman" w:cs="Times New Roman"/>
          <w:lang w:eastAsia="zh-CN"/>
        </w:rPr>
        <w:t>）</w:t>
      </w:r>
      <w:r>
        <w:rPr>
          <w:rFonts w:hint="default" w:ascii="Times New Roman" w:hAnsi="Times New Roman" w:cs="Times New Roman"/>
        </w:rPr>
        <w:t>资金安排及使用情况</w:t>
      </w:r>
      <w:bookmarkEnd w:id="2"/>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0" w:leftChars="0" w:firstLine="640"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邵阳市财政局安排2020-2022年度巩固脱贫攻坚成果衔接推进乡村振兴经费</w:t>
      </w:r>
      <w:r>
        <w:rPr>
          <w:rFonts w:hint="default" w:ascii="Times New Roman" w:hAnsi="Times New Roman" w:eastAsia="仿宋_GB2312" w:cs="Times New Roman"/>
          <w:sz w:val="32"/>
          <w:szCs w:val="32"/>
          <w:highlight w:val="none"/>
          <w:lang w:val="en-US" w:eastAsia="zh-CN"/>
        </w:rPr>
        <w:t>16190</w:t>
      </w:r>
      <w:r>
        <w:rPr>
          <w:rFonts w:hint="default" w:ascii="Times New Roman" w:hAnsi="Times New Roman" w:eastAsia="仿宋_GB2312" w:cs="Times New Roman"/>
          <w:b w:val="0"/>
          <w:bCs w:val="0"/>
          <w:sz w:val="32"/>
          <w:szCs w:val="32"/>
          <w:highlight w:val="none"/>
          <w:lang w:val="en-US" w:eastAsia="zh-CN"/>
        </w:rPr>
        <w:t>万元，截至绩效评价日，资金到位率99.94%，资金使用率98.58%，具体情况如下表：</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480" w:firstLineChars="200"/>
        <w:jc w:val="righ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sz w:val="24"/>
          <w:szCs w:val="24"/>
          <w:lang w:val="en-US" w:eastAsia="zh-CN"/>
        </w:rPr>
        <w:t>金额单位：万元</w:t>
      </w:r>
    </w:p>
    <w:tbl>
      <w:tblPr>
        <w:tblStyle w:val="19"/>
        <w:tblW w:w="5508" w:type="pct"/>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shd w:val="clear" w:color="auto" w:fill="auto"/>
        <w:tblLayout w:type="fixed"/>
        <w:tblCellMar>
          <w:top w:w="0" w:type="dxa"/>
          <w:left w:w="108" w:type="dxa"/>
          <w:bottom w:w="0" w:type="dxa"/>
          <w:right w:w="108" w:type="dxa"/>
        </w:tblCellMar>
      </w:tblPr>
      <w:tblGrid>
        <w:gridCol w:w="945"/>
        <w:gridCol w:w="586"/>
        <w:gridCol w:w="2115"/>
        <w:gridCol w:w="1710"/>
        <w:gridCol w:w="674"/>
        <w:gridCol w:w="674"/>
        <w:gridCol w:w="837"/>
        <w:gridCol w:w="953"/>
        <w:gridCol w:w="895"/>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shd w:val="clear" w:color="auto" w:fill="auto"/>
          <w:tblCellMar>
            <w:top w:w="0" w:type="dxa"/>
            <w:left w:w="108" w:type="dxa"/>
            <w:bottom w:w="0" w:type="dxa"/>
            <w:right w:w="108" w:type="dxa"/>
          </w:tblCellMar>
        </w:tblPrEx>
        <w:trPr>
          <w:trHeight w:val="612" w:hRule="atLeast"/>
          <w:tblHeader/>
          <w:jc w:val="center"/>
        </w:trPr>
        <w:tc>
          <w:tcPr>
            <w:tcW w:w="94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项目名称</w:t>
            </w:r>
          </w:p>
        </w:tc>
        <w:tc>
          <w:tcPr>
            <w:tcW w:w="5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年份</w:t>
            </w:r>
          </w:p>
        </w:tc>
        <w:tc>
          <w:tcPr>
            <w:tcW w:w="211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指标文号</w:t>
            </w:r>
          </w:p>
        </w:tc>
        <w:tc>
          <w:tcPr>
            <w:tcW w:w="171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资金文件下达时间</w:t>
            </w:r>
          </w:p>
        </w:tc>
        <w:tc>
          <w:tcPr>
            <w:tcW w:w="67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下达金额</w:t>
            </w:r>
          </w:p>
        </w:tc>
        <w:tc>
          <w:tcPr>
            <w:tcW w:w="67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到位金额</w:t>
            </w:r>
          </w:p>
        </w:tc>
        <w:tc>
          <w:tcPr>
            <w:tcW w:w="83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资金到位率</w:t>
            </w:r>
          </w:p>
        </w:tc>
        <w:tc>
          <w:tcPr>
            <w:tcW w:w="9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使用金额</w:t>
            </w:r>
          </w:p>
        </w:tc>
        <w:tc>
          <w:tcPr>
            <w:tcW w:w="89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资金使用率</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0" w:hRule="atLeast"/>
          <w:jc w:val="center"/>
        </w:trPr>
        <w:tc>
          <w:tcPr>
            <w:tcW w:w="945"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驻村帮扶资金</w:t>
            </w:r>
          </w:p>
        </w:tc>
        <w:tc>
          <w:tcPr>
            <w:tcW w:w="586"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2020年</w:t>
            </w:r>
          </w:p>
        </w:tc>
        <w:tc>
          <w:tcPr>
            <w:tcW w:w="211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邵财农指〔2020〕5 号</w:t>
            </w:r>
          </w:p>
        </w:tc>
        <w:tc>
          <w:tcPr>
            <w:tcW w:w="171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2020年2月20日</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2540</w:t>
            </w:r>
          </w:p>
        </w:tc>
        <w:tc>
          <w:tcPr>
            <w:tcW w:w="674"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7320</w:t>
            </w:r>
          </w:p>
        </w:tc>
        <w:tc>
          <w:tcPr>
            <w:tcW w:w="837"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100%</w:t>
            </w:r>
          </w:p>
        </w:tc>
        <w:tc>
          <w:tcPr>
            <w:tcW w:w="953"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7320</w:t>
            </w:r>
          </w:p>
        </w:tc>
        <w:tc>
          <w:tcPr>
            <w:tcW w:w="895"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0" w:hRule="atLeast"/>
          <w:jc w:val="center"/>
        </w:trPr>
        <w:tc>
          <w:tcPr>
            <w:tcW w:w="945"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586"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18"/>
                <w:szCs w:val="18"/>
                <w:u w:val="none"/>
              </w:rPr>
            </w:pPr>
          </w:p>
        </w:tc>
        <w:tc>
          <w:tcPr>
            <w:tcW w:w="211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邵财农指〔2020〕11 号</w:t>
            </w:r>
          </w:p>
        </w:tc>
        <w:tc>
          <w:tcPr>
            <w:tcW w:w="171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2020年3月31日</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4780</w:t>
            </w:r>
          </w:p>
        </w:tc>
        <w:tc>
          <w:tcPr>
            <w:tcW w:w="674"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18"/>
                <w:szCs w:val="18"/>
                <w:u w:val="none"/>
              </w:rPr>
            </w:pPr>
          </w:p>
        </w:tc>
        <w:tc>
          <w:tcPr>
            <w:tcW w:w="837"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953"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18"/>
                <w:szCs w:val="18"/>
                <w:u w:val="none"/>
              </w:rPr>
            </w:pPr>
          </w:p>
        </w:tc>
        <w:tc>
          <w:tcPr>
            <w:tcW w:w="895"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18"/>
                <w:szCs w:val="18"/>
                <w:u w:val="none"/>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0" w:hRule="atLeast"/>
          <w:jc w:val="center"/>
        </w:trPr>
        <w:tc>
          <w:tcPr>
            <w:tcW w:w="945"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586"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w:t>
            </w:r>
          </w:p>
        </w:tc>
        <w:tc>
          <w:tcPr>
            <w:tcW w:w="211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邵财农指〔2021〕24 号</w:t>
            </w:r>
          </w:p>
        </w:tc>
        <w:tc>
          <w:tcPr>
            <w:tcW w:w="171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2021年7月2日</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2496</w:t>
            </w:r>
          </w:p>
        </w:tc>
        <w:tc>
          <w:tcPr>
            <w:tcW w:w="674"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3840</w:t>
            </w:r>
          </w:p>
        </w:tc>
        <w:tc>
          <w:tcPr>
            <w:tcW w:w="837"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100%</w:t>
            </w:r>
          </w:p>
        </w:tc>
        <w:tc>
          <w:tcPr>
            <w:tcW w:w="953"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3771.55</w:t>
            </w:r>
          </w:p>
        </w:tc>
        <w:tc>
          <w:tcPr>
            <w:tcW w:w="895"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98.22%</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0" w:hRule="atLeast"/>
          <w:jc w:val="center"/>
        </w:trPr>
        <w:tc>
          <w:tcPr>
            <w:tcW w:w="945"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586"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18"/>
                <w:szCs w:val="18"/>
                <w:u w:val="none"/>
              </w:rPr>
            </w:pPr>
          </w:p>
        </w:tc>
        <w:tc>
          <w:tcPr>
            <w:tcW w:w="211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邵财农指〔2021〕30 号</w:t>
            </w:r>
          </w:p>
        </w:tc>
        <w:tc>
          <w:tcPr>
            <w:tcW w:w="171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2021年7月28日</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1344</w:t>
            </w:r>
          </w:p>
        </w:tc>
        <w:tc>
          <w:tcPr>
            <w:tcW w:w="674"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18"/>
                <w:szCs w:val="18"/>
                <w:u w:val="none"/>
              </w:rPr>
            </w:pPr>
          </w:p>
        </w:tc>
        <w:tc>
          <w:tcPr>
            <w:tcW w:w="837"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953"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18"/>
                <w:szCs w:val="18"/>
                <w:u w:val="none"/>
              </w:rPr>
            </w:pPr>
          </w:p>
        </w:tc>
        <w:tc>
          <w:tcPr>
            <w:tcW w:w="895"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18"/>
                <w:szCs w:val="18"/>
                <w:u w:val="none"/>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0" w:hRule="atLeast"/>
          <w:jc w:val="center"/>
        </w:trPr>
        <w:tc>
          <w:tcPr>
            <w:tcW w:w="945"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586"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211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邵财农指〔2022〕11 号</w:t>
            </w:r>
          </w:p>
        </w:tc>
        <w:tc>
          <w:tcPr>
            <w:tcW w:w="171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2022年6月20日</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2880</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2880</w:t>
            </w:r>
          </w:p>
        </w:tc>
        <w:tc>
          <w:tcPr>
            <w:tcW w:w="83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100%</w:t>
            </w:r>
          </w:p>
        </w:tc>
        <w:tc>
          <w:tcPr>
            <w:tcW w:w="9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2804.04</w:t>
            </w:r>
          </w:p>
        </w:tc>
        <w:tc>
          <w:tcPr>
            <w:tcW w:w="89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97.36%</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0" w:hRule="atLeast"/>
          <w:jc w:val="center"/>
        </w:trPr>
        <w:tc>
          <w:tcPr>
            <w:tcW w:w="5356"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小计</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14040</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14040</w:t>
            </w:r>
          </w:p>
        </w:tc>
        <w:tc>
          <w:tcPr>
            <w:tcW w:w="83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100%</w:t>
            </w:r>
          </w:p>
        </w:tc>
        <w:tc>
          <w:tcPr>
            <w:tcW w:w="9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13895.59</w:t>
            </w:r>
          </w:p>
        </w:tc>
        <w:tc>
          <w:tcPr>
            <w:tcW w:w="89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98.97%</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0" w:hRule="atLeast"/>
          <w:jc w:val="center"/>
        </w:trPr>
        <w:tc>
          <w:tcPr>
            <w:tcW w:w="945"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巩固拓展产业扶贫成果奖补资金</w:t>
            </w:r>
          </w:p>
        </w:tc>
        <w:tc>
          <w:tcPr>
            <w:tcW w:w="586"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w:t>
            </w:r>
          </w:p>
        </w:tc>
        <w:tc>
          <w:tcPr>
            <w:tcW w:w="211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邵财农指〔2021〕56号</w:t>
            </w:r>
          </w:p>
        </w:tc>
        <w:tc>
          <w:tcPr>
            <w:tcW w:w="171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2021年11月13日</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1050</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1050</w:t>
            </w:r>
          </w:p>
        </w:tc>
        <w:tc>
          <w:tcPr>
            <w:tcW w:w="83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100%</w:t>
            </w:r>
          </w:p>
        </w:tc>
        <w:tc>
          <w:tcPr>
            <w:tcW w:w="9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1050</w:t>
            </w:r>
          </w:p>
        </w:tc>
        <w:tc>
          <w:tcPr>
            <w:tcW w:w="89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0" w:hRule="atLeast"/>
          <w:jc w:val="center"/>
        </w:trPr>
        <w:tc>
          <w:tcPr>
            <w:tcW w:w="945"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586"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211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邵财农指〔2023〕3号</w:t>
            </w:r>
          </w:p>
        </w:tc>
        <w:tc>
          <w:tcPr>
            <w:tcW w:w="171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2023年1月11日</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1100</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1090</w:t>
            </w:r>
          </w:p>
        </w:tc>
        <w:tc>
          <w:tcPr>
            <w:tcW w:w="83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99.09%</w:t>
            </w:r>
          </w:p>
        </w:tc>
        <w:tc>
          <w:tcPr>
            <w:tcW w:w="9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1005</w:t>
            </w:r>
          </w:p>
        </w:tc>
        <w:tc>
          <w:tcPr>
            <w:tcW w:w="89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92.20%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0" w:hRule="atLeast"/>
          <w:jc w:val="center"/>
        </w:trPr>
        <w:tc>
          <w:tcPr>
            <w:tcW w:w="5356"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小计</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2150</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2140</w:t>
            </w:r>
          </w:p>
        </w:tc>
        <w:tc>
          <w:tcPr>
            <w:tcW w:w="83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99.53%</w:t>
            </w:r>
          </w:p>
        </w:tc>
        <w:tc>
          <w:tcPr>
            <w:tcW w:w="9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2055</w:t>
            </w:r>
          </w:p>
        </w:tc>
        <w:tc>
          <w:tcPr>
            <w:tcW w:w="89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96.03%</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25" w:hRule="atLeast"/>
          <w:jc w:val="center"/>
        </w:trPr>
        <w:tc>
          <w:tcPr>
            <w:tcW w:w="5356"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总计</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16190</w:t>
            </w:r>
          </w:p>
        </w:tc>
        <w:tc>
          <w:tcPr>
            <w:tcW w:w="6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16180</w:t>
            </w:r>
          </w:p>
        </w:tc>
        <w:tc>
          <w:tcPr>
            <w:tcW w:w="83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99.94%</w:t>
            </w:r>
          </w:p>
        </w:tc>
        <w:tc>
          <w:tcPr>
            <w:tcW w:w="9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15950.59</w:t>
            </w:r>
          </w:p>
        </w:tc>
        <w:tc>
          <w:tcPr>
            <w:tcW w:w="89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98.58%</w:t>
            </w:r>
          </w:p>
        </w:tc>
      </w:tr>
    </w:tbl>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资金</w:t>
      </w:r>
      <w:r>
        <w:rPr>
          <w:rFonts w:hint="default" w:ascii="Times New Roman" w:hAnsi="Times New Roman" w:eastAsia="仿宋_GB2312" w:cs="Times New Roman"/>
          <w:b/>
          <w:bCs/>
          <w:sz w:val="32"/>
          <w:szCs w:val="32"/>
          <w:lang w:val="en-US" w:eastAsia="zh-CN"/>
        </w:rPr>
        <w:t>来源及</w:t>
      </w:r>
      <w:r>
        <w:rPr>
          <w:rFonts w:hint="default" w:ascii="Times New Roman" w:hAnsi="Times New Roman" w:eastAsia="仿宋_GB2312" w:cs="Times New Roman"/>
          <w:b/>
          <w:bCs/>
          <w:sz w:val="32"/>
          <w:szCs w:val="32"/>
        </w:rPr>
        <w:t>分配情况</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eastAsia="zh-CN"/>
        </w:rPr>
        <w:t>（1）</w:t>
      </w:r>
      <w:r>
        <w:rPr>
          <w:rFonts w:hint="default" w:ascii="Times New Roman" w:hAnsi="Times New Roman" w:eastAsia="仿宋_GB2312" w:cs="Times New Roman"/>
          <w:b/>
          <w:bCs/>
          <w:sz w:val="32"/>
          <w:szCs w:val="32"/>
          <w:lang w:val="en-US" w:eastAsia="zh-CN"/>
        </w:rPr>
        <w:t>资金来源：</w:t>
      </w:r>
      <w:r>
        <w:rPr>
          <w:rFonts w:hint="default" w:ascii="Times New Roman" w:hAnsi="Times New Roman" w:eastAsia="仿宋_GB2312" w:cs="Times New Roman"/>
          <w:sz w:val="32"/>
          <w:szCs w:val="32"/>
          <w:lang w:val="en-US" w:eastAsia="zh-CN"/>
        </w:rPr>
        <w:t>巩固脱贫攻坚成果衔接推进乡村振兴经费</w:t>
      </w:r>
      <w:r>
        <w:rPr>
          <w:rFonts w:hint="default" w:ascii="Times New Roman" w:hAnsi="Times New Roman" w:eastAsia="仿宋_GB2312" w:cs="Times New Roman"/>
          <w:b w:val="0"/>
          <w:bCs w:val="0"/>
          <w:sz w:val="32"/>
          <w:szCs w:val="32"/>
          <w:lang w:val="en-US" w:eastAsia="zh-CN"/>
        </w:rPr>
        <w:t>来源于市级财政。</w:t>
      </w:r>
    </w:p>
    <w:p>
      <w:pPr>
        <w:keepNext w:val="0"/>
        <w:keepLines w:val="0"/>
        <w:pageBreakBefore w:val="0"/>
        <w:tabs>
          <w:tab w:val="left" w:pos="1560"/>
        </w:tabs>
        <w:kinsoku/>
        <w:wordWrap/>
        <w:overflowPunct/>
        <w:topLinePunct w:val="0"/>
        <w:autoSpaceDE/>
        <w:autoSpaceDN/>
        <w:bidi w:val="0"/>
        <w:adjustRightInd/>
        <w:spacing w:line="560" w:lineRule="exact"/>
        <w:ind w:firstLine="643"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eastAsia="zh-CN"/>
        </w:rPr>
        <w:t>（2）</w:t>
      </w:r>
      <w:r>
        <w:rPr>
          <w:rFonts w:hint="default" w:ascii="Times New Roman" w:hAnsi="Times New Roman" w:eastAsia="仿宋_GB2312" w:cs="Times New Roman"/>
          <w:b/>
          <w:bCs/>
          <w:sz w:val="32"/>
          <w:szCs w:val="32"/>
          <w:lang w:val="en-US" w:eastAsia="zh-CN"/>
        </w:rPr>
        <w:t>资金分配情况</w:t>
      </w:r>
    </w:p>
    <w:p>
      <w:pPr>
        <w:keepNext w:val="0"/>
        <w:keepLines w:val="0"/>
        <w:pageBreakBefore w:val="0"/>
        <w:tabs>
          <w:tab w:val="left" w:pos="1560"/>
        </w:tabs>
        <w:kinsoku/>
        <w:wordWrap/>
        <w:overflowPunct/>
        <w:topLinePunct w:val="0"/>
        <w:autoSpaceDE/>
        <w:autoSpaceDN/>
        <w:bidi w:val="0"/>
        <w:adjustRightInd/>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巩固脱贫攻坚成果衔接推进乡村振兴经费总计16190万元。具体情况如下表：</w:t>
      </w:r>
    </w:p>
    <w:p>
      <w:pPr>
        <w:pStyle w:val="15"/>
        <w:jc w:val="right"/>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kern w:val="2"/>
          <w:sz w:val="24"/>
          <w:szCs w:val="24"/>
          <w:lang w:val="en-US" w:eastAsia="zh-CN" w:bidi="ar-SA"/>
        </w:rPr>
        <w:t>金额</w:t>
      </w:r>
      <w:r>
        <w:rPr>
          <w:rFonts w:hint="default" w:ascii="Times New Roman" w:hAnsi="Times New Roman" w:eastAsia="仿宋_GB2312" w:cs="Times New Roman"/>
          <w:bCs/>
          <w:kern w:val="2"/>
          <w:sz w:val="24"/>
          <w:szCs w:val="24"/>
          <w:lang w:val="en-US" w:eastAsia="zh-Hans" w:bidi="ar-SA"/>
        </w:rPr>
        <w:t>单位</w:t>
      </w:r>
      <w:r>
        <w:rPr>
          <w:rFonts w:hint="default" w:ascii="Times New Roman" w:hAnsi="Times New Roman" w:eastAsia="仿宋_GB2312" w:cs="Times New Roman"/>
          <w:bCs/>
          <w:kern w:val="2"/>
          <w:sz w:val="24"/>
          <w:szCs w:val="24"/>
          <w:lang w:eastAsia="zh-Hans" w:bidi="ar-SA"/>
        </w:rPr>
        <w:t>：</w:t>
      </w:r>
      <w:r>
        <w:rPr>
          <w:rFonts w:hint="default" w:ascii="Times New Roman" w:hAnsi="Times New Roman" w:eastAsia="仿宋_GB2312" w:cs="Times New Roman"/>
          <w:bCs/>
          <w:kern w:val="2"/>
          <w:sz w:val="24"/>
          <w:szCs w:val="24"/>
          <w:lang w:val="en-US" w:eastAsia="zh-Hans" w:bidi="ar-SA"/>
        </w:rPr>
        <w:t>万元</w:t>
      </w:r>
    </w:p>
    <w:tbl>
      <w:tblPr>
        <w:tblStyle w:val="19"/>
        <w:tblW w:w="5000" w:type="pct"/>
        <w:jc w:val="center"/>
        <w:tblBorders>
          <w:top w:val="single" w:color="000000" w:sz="8" w:space="0"/>
          <w:left w:val="none" w:color="auto" w:sz="0" w:space="0"/>
          <w:bottom w:val="single" w:color="000000" w:sz="8" w:space="0"/>
          <w:right w:val="none" w:color="auto" w:sz="0" w:space="0"/>
          <w:insideH w:val="dotted" w:color="000000" w:sz="4" w:space="0"/>
          <w:insideV w:val="dotted" w:color="000000" w:sz="4" w:space="0"/>
        </w:tblBorders>
        <w:shd w:val="clear" w:color="auto" w:fill="auto"/>
        <w:tblLayout w:type="fixed"/>
        <w:tblCellMar>
          <w:top w:w="0" w:type="dxa"/>
          <w:left w:w="108" w:type="dxa"/>
          <w:bottom w:w="0" w:type="dxa"/>
          <w:right w:w="108" w:type="dxa"/>
        </w:tblCellMar>
      </w:tblPr>
      <w:tblGrid>
        <w:gridCol w:w="761"/>
        <w:gridCol w:w="3200"/>
        <w:gridCol w:w="1245"/>
        <w:gridCol w:w="1189"/>
        <w:gridCol w:w="1274"/>
        <w:gridCol w:w="853"/>
      </w:tblGrid>
      <w:tr>
        <w:tblPrEx>
          <w:tblBorders>
            <w:top w:val="single" w:color="000000" w:sz="8" w:space="0"/>
            <w:left w:val="none" w:color="auto" w:sz="0" w:space="0"/>
            <w:bottom w:val="single" w:color="000000" w:sz="8"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95" w:hRule="atLeast"/>
          <w:jc w:val="center"/>
        </w:trPr>
        <w:tc>
          <w:tcPr>
            <w:tcW w:w="761"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序号</w:t>
            </w:r>
          </w:p>
        </w:tc>
        <w:tc>
          <w:tcPr>
            <w:tcW w:w="320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项目内容</w:t>
            </w:r>
          </w:p>
        </w:tc>
        <w:tc>
          <w:tcPr>
            <w:tcW w:w="124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2020年</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安排资金</w:t>
            </w:r>
          </w:p>
        </w:tc>
        <w:tc>
          <w:tcPr>
            <w:tcW w:w="118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2021年</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安排资金</w:t>
            </w:r>
          </w:p>
        </w:tc>
        <w:tc>
          <w:tcPr>
            <w:tcW w:w="12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2022年</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安排资金</w:t>
            </w:r>
          </w:p>
        </w:tc>
        <w:tc>
          <w:tcPr>
            <w:tcW w:w="8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合计</w:t>
            </w:r>
          </w:p>
        </w:tc>
      </w:tr>
      <w:tr>
        <w:tblPrEx>
          <w:tblBorders>
            <w:top w:val="single" w:color="000000" w:sz="8" w:space="0"/>
            <w:left w:val="none" w:color="auto" w:sz="0" w:space="0"/>
            <w:bottom w:val="single" w:color="000000" w:sz="8"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489" w:hRule="atLeast"/>
          <w:jc w:val="center"/>
        </w:trPr>
        <w:tc>
          <w:tcPr>
            <w:tcW w:w="761"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320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驻村帮扶资金</w:t>
            </w:r>
          </w:p>
        </w:tc>
        <w:tc>
          <w:tcPr>
            <w:tcW w:w="124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7320</w:t>
            </w:r>
          </w:p>
        </w:tc>
        <w:tc>
          <w:tcPr>
            <w:tcW w:w="118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3840</w:t>
            </w:r>
          </w:p>
        </w:tc>
        <w:tc>
          <w:tcPr>
            <w:tcW w:w="12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2880</w:t>
            </w:r>
          </w:p>
        </w:tc>
        <w:tc>
          <w:tcPr>
            <w:tcW w:w="8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14040</w:t>
            </w:r>
          </w:p>
        </w:tc>
      </w:tr>
      <w:tr>
        <w:tblPrEx>
          <w:tblBorders>
            <w:top w:val="single" w:color="000000" w:sz="8" w:space="0"/>
            <w:left w:val="none" w:color="auto" w:sz="0" w:space="0"/>
            <w:bottom w:val="single" w:color="000000" w:sz="8"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40" w:hRule="atLeast"/>
          <w:jc w:val="center"/>
        </w:trPr>
        <w:tc>
          <w:tcPr>
            <w:tcW w:w="761"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320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巩固拓展产业扶贫成果奖补资金</w:t>
            </w:r>
          </w:p>
        </w:tc>
        <w:tc>
          <w:tcPr>
            <w:tcW w:w="1245" w:type="dxa"/>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18"/>
                <w:szCs w:val="18"/>
                <w:u w:val="none"/>
              </w:rPr>
            </w:pPr>
          </w:p>
        </w:tc>
        <w:tc>
          <w:tcPr>
            <w:tcW w:w="118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1050</w:t>
            </w:r>
          </w:p>
        </w:tc>
        <w:tc>
          <w:tcPr>
            <w:tcW w:w="12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1100</w:t>
            </w:r>
          </w:p>
        </w:tc>
        <w:tc>
          <w:tcPr>
            <w:tcW w:w="8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2150</w:t>
            </w:r>
          </w:p>
        </w:tc>
      </w:tr>
      <w:tr>
        <w:tblPrEx>
          <w:tblBorders>
            <w:top w:val="single" w:color="000000" w:sz="8" w:space="0"/>
            <w:left w:val="none" w:color="auto" w:sz="0" w:space="0"/>
            <w:bottom w:val="single" w:color="000000" w:sz="8"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475" w:hRule="atLeast"/>
          <w:jc w:val="center"/>
        </w:trPr>
        <w:tc>
          <w:tcPr>
            <w:tcW w:w="3961" w:type="dxa"/>
            <w:gridSpan w:val="2"/>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合计</w:t>
            </w:r>
          </w:p>
        </w:tc>
        <w:tc>
          <w:tcPr>
            <w:tcW w:w="124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7320</w:t>
            </w:r>
          </w:p>
        </w:tc>
        <w:tc>
          <w:tcPr>
            <w:tcW w:w="118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4890</w:t>
            </w:r>
          </w:p>
        </w:tc>
        <w:tc>
          <w:tcPr>
            <w:tcW w:w="1274"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3980</w:t>
            </w:r>
          </w:p>
        </w:tc>
        <w:tc>
          <w:tcPr>
            <w:tcW w:w="8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16190</w:t>
            </w:r>
          </w:p>
        </w:tc>
      </w:tr>
    </w:tbl>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驻村帮扶资金</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val="0"/>
          <w:bCs w:val="0"/>
          <w:sz w:val="32"/>
          <w:szCs w:val="32"/>
          <w:lang w:val="en-US" w:eastAsia="zh-CN"/>
        </w:rPr>
        <w:t>根据《关于进一步加强驻村帮扶精细管理考核和作风建设的若干措施》（邵扶组字〔2018〕9号）、《关于向挂牌督战非贫困村增派帮扶力量有关工作的通知》（邵扶组字〔2020〕3号）等文件，及2021年第14次、第20次市委常委会会议决定，共计安排2020-2022年度驻村帮扶资金14040万元，具体情况如下表：</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480" w:firstLineChars="200"/>
        <w:jc w:val="righ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Cs/>
          <w:kern w:val="2"/>
          <w:sz w:val="24"/>
          <w:szCs w:val="24"/>
          <w:lang w:val="en-US" w:eastAsia="zh-CN" w:bidi="ar-SA"/>
        </w:rPr>
        <w:t>金额</w:t>
      </w:r>
      <w:r>
        <w:rPr>
          <w:rFonts w:hint="default" w:ascii="Times New Roman" w:hAnsi="Times New Roman" w:eastAsia="仿宋_GB2312" w:cs="Times New Roman"/>
          <w:bCs/>
          <w:kern w:val="2"/>
          <w:sz w:val="24"/>
          <w:szCs w:val="24"/>
          <w:lang w:val="en-US" w:eastAsia="zh-Hans" w:bidi="ar-SA"/>
        </w:rPr>
        <w:t>单位</w:t>
      </w:r>
      <w:r>
        <w:rPr>
          <w:rFonts w:hint="default" w:ascii="Times New Roman" w:hAnsi="Times New Roman" w:eastAsia="仿宋_GB2312" w:cs="Times New Roman"/>
          <w:bCs/>
          <w:kern w:val="2"/>
          <w:sz w:val="24"/>
          <w:szCs w:val="24"/>
          <w:lang w:eastAsia="zh-Hans" w:bidi="ar-SA"/>
        </w:rPr>
        <w:t>：</w:t>
      </w:r>
      <w:r>
        <w:rPr>
          <w:rFonts w:hint="default" w:ascii="Times New Roman" w:hAnsi="Times New Roman" w:eastAsia="仿宋_GB2312" w:cs="Times New Roman"/>
          <w:bCs/>
          <w:kern w:val="2"/>
          <w:sz w:val="24"/>
          <w:szCs w:val="24"/>
          <w:lang w:val="en-US" w:eastAsia="zh-Hans" w:bidi="ar-SA"/>
        </w:rPr>
        <w:t>万元</w:t>
      </w:r>
    </w:p>
    <w:tbl>
      <w:tblPr>
        <w:tblStyle w:val="19"/>
        <w:tblW w:w="5421" w:type="pct"/>
        <w:jc w:val="center"/>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fixed"/>
        <w:tblCellMar>
          <w:top w:w="0" w:type="dxa"/>
          <w:left w:w="108" w:type="dxa"/>
          <w:bottom w:w="0" w:type="dxa"/>
          <w:right w:w="108" w:type="dxa"/>
        </w:tblCellMar>
      </w:tblPr>
      <w:tblGrid>
        <w:gridCol w:w="397"/>
        <w:gridCol w:w="940"/>
        <w:gridCol w:w="1053"/>
        <w:gridCol w:w="1099"/>
        <w:gridCol w:w="913"/>
        <w:gridCol w:w="975"/>
        <w:gridCol w:w="950"/>
        <w:gridCol w:w="1025"/>
        <w:gridCol w:w="925"/>
        <w:gridCol w:w="963"/>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02" w:hRule="atLeast"/>
          <w:tblHeader/>
          <w:jc w:val="center"/>
        </w:trPr>
        <w:tc>
          <w:tcPr>
            <w:tcW w:w="397"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序号</w:t>
            </w:r>
          </w:p>
        </w:tc>
        <w:tc>
          <w:tcPr>
            <w:tcW w:w="940"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县市区</w:t>
            </w:r>
          </w:p>
        </w:tc>
        <w:tc>
          <w:tcPr>
            <w:tcW w:w="3065" w:type="dxa"/>
            <w:gridSpan w:val="3"/>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2020年</w:t>
            </w:r>
          </w:p>
        </w:tc>
        <w:tc>
          <w:tcPr>
            <w:tcW w:w="1925" w:type="dxa"/>
            <w:gridSpan w:val="2"/>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2021年市派工作队</w:t>
            </w:r>
          </w:p>
        </w:tc>
        <w:tc>
          <w:tcPr>
            <w:tcW w:w="1950" w:type="dxa"/>
            <w:gridSpan w:val="2"/>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2022年市派工作队</w:t>
            </w:r>
          </w:p>
        </w:tc>
        <w:tc>
          <w:tcPr>
            <w:tcW w:w="963"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合计</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1320" w:hRule="atLeast"/>
          <w:tblHeader/>
          <w:jc w:val="center"/>
        </w:trPr>
        <w:tc>
          <w:tcPr>
            <w:tcW w:w="397"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b/>
                <w:bCs/>
                <w:i w:val="0"/>
                <w:iCs w:val="0"/>
                <w:color w:val="000000"/>
                <w:sz w:val="18"/>
                <w:szCs w:val="18"/>
                <w:u w:val="none"/>
              </w:rPr>
            </w:pPr>
          </w:p>
        </w:tc>
        <w:tc>
          <w:tcPr>
            <w:tcW w:w="940"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b/>
                <w:bCs/>
                <w:i w:val="0"/>
                <w:iCs w:val="0"/>
                <w:color w:val="000000"/>
                <w:sz w:val="18"/>
                <w:szCs w:val="18"/>
                <w:u w:val="none"/>
              </w:rPr>
            </w:pPr>
          </w:p>
        </w:tc>
        <w:tc>
          <w:tcPr>
            <w:tcW w:w="105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市派工作队数量（20万元/村）</w:t>
            </w:r>
          </w:p>
        </w:tc>
        <w:tc>
          <w:tcPr>
            <w:tcW w:w="109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挂牌督战行政村（40万元/村）</w:t>
            </w:r>
          </w:p>
        </w:tc>
        <w:tc>
          <w:tcPr>
            <w:tcW w:w="91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金额</w:t>
            </w:r>
          </w:p>
        </w:tc>
        <w:tc>
          <w:tcPr>
            <w:tcW w:w="97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数量（40万元/村）</w:t>
            </w:r>
          </w:p>
        </w:tc>
        <w:tc>
          <w:tcPr>
            <w:tcW w:w="9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金额</w:t>
            </w:r>
          </w:p>
        </w:tc>
        <w:tc>
          <w:tcPr>
            <w:tcW w:w="10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数量（30万元/村）</w:t>
            </w:r>
          </w:p>
        </w:tc>
        <w:tc>
          <w:tcPr>
            <w:tcW w:w="9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金额</w:t>
            </w:r>
          </w:p>
        </w:tc>
        <w:tc>
          <w:tcPr>
            <w:tcW w:w="963"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b/>
                <w:bCs/>
                <w:i w:val="0"/>
                <w:iCs w:val="0"/>
                <w:color w:val="000000"/>
                <w:sz w:val="18"/>
                <w:szCs w:val="18"/>
                <w:u w:val="none"/>
              </w:rPr>
            </w:pP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邵东市</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60.00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10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400.00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10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300.00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760.00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新邵县</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13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12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740.00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10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400.00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10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300.00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1,440.00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隆回县</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23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58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2,780.00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11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440.00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11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330.00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3,550.00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洞口县</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13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19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1,020.00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9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360.00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9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270.00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1,650.00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武冈市</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12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260.00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9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360.00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9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270.00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890.00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6</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新宁县</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15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4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460.00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8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320.00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8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240.00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1,020.00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7</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邵阳县</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20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24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1,360.00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13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520.00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13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390.00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2,270.00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8</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大祥区</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120.00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90.00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210.00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9</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双清区</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5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200.00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5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150.00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350.00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北塔区</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80.00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60.00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140.00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11</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绥宁县</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12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260.00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8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320.00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8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240.00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820.00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12</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城步县</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16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380.00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7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280.00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7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210.00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870.00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10" w:hRule="atLeast"/>
          <w:jc w:val="center"/>
        </w:trPr>
        <w:tc>
          <w:tcPr>
            <w:tcW w:w="397"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13</w:t>
            </w:r>
          </w:p>
        </w:tc>
        <w:tc>
          <w:tcPr>
            <w:tcW w:w="94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经开区</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0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1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40.00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1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 xml:space="preserve">30.00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70.00 </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00" w:hRule="atLeast"/>
          <w:jc w:val="center"/>
        </w:trPr>
        <w:tc>
          <w:tcPr>
            <w:tcW w:w="1337" w:type="dxa"/>
            <w:gridSpan w:val="2"/>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合计</w:t>
            </w:r>
          </w:p>
        </w:tc>
        <w:tc>
          <w:tcPr>
            <w:tcW w:w="105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127 </w:t>
            </w:r>
          </w:p>
        </w:tc>
        <w:tc>
          <w:tcPr>
            <w:tcW w:w="109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121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7,320.00 </w:t>
            </w:r>
          </w:p>
        </w:tc>
        <w:tc>
          <w:tcPr>
            <w:tcW w:w="97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96 </w:t>
            </w:r>
          </w:p>
        </w:tc>
        <w:tc>
          <w:tcPr>
            <w:tcW w:w="95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3,840.00 </w:t>
            </w:r>
          </w:p>
        </w:tc>
        <w:tc>
          <w:tcPr>
            <w:tcW w:w="10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96 </w:t>
            </w:r>
          </w:p>
        </w:tc>
        <w:tc>
          <w:tcPr>
            <w:tcW w:w="925"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2,880.00 </w:t>
            </w:r>
          </w:p>
        </w:tc>
        <w:tc>
          <w:tcPr>
            <w:tcW w:w="96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 xml:space="preserve">14,040.00 </w:t>
            </w:r>
          </w:p>
        </w:tc>
      </w:tr>
    </w:tbl>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注：2020年，根据《关于向挂牌督战非贫困村增派帮扶力量有关工作的通知》（邵扶组字〔2020〕3号）文件，3个市队帮扶的非贫困村（城步县-儒林镇浆坪村、武冈市-邓家铺镇三和村、绥宁县-东山乡东山村），今年市财政安排的帮扶资金每村增加至40万元。</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巩固拓展产业扶贫成果奖补专项资金</w:t>
      </w:r>
      <w:r>
        <w:rPr>
          <w:rFonts w:hint="default" w:ascii="Times New Roman" w:hAnsi="Times New Roman" w:eastAsia="仿宋_GB2312" w:cs="Times New Roman"/>
          <w:sz w:val="32"/>
          <w:szCs w:val="32"/>
        </w:rPr>
        <w:t>。2021年</w:t>
      </w:r>
      <w:r>
        <w:rPr>
          <w:rFonts w:hint="default" w:ascii="Times New Roman" w:hAnsi="Times New Roman" w:eastAsia="仿宋_GB2312" w:cs="Times New Roman"/>
          <w:sz w:val="32"/>
          <w:szCs w:val="32"/>
          <w:lang w:val="en-US" w:eastAsia="zh-Hans"/>
        </w:rPr>
        <w:t>资金分配情况</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根据《关于做好2021年度市级财政巩固拓展产业扶贫成果奖补项目申报工作的通知》（邵农联〔2021〕60号）文件，2021年计划奖补农业产业化龙头企业30个、特色产业园20个、农民专业合作社25个，</w:t>
      </w:r>
      <w:r>
        <w:rPr>
          <w:rFonts w:hint="default" w:ascii="Times New Roman" w:hAnsi="Times New Roman" w:eastAsia="仿宋_GB2312" w:cs="Times New Roman"/>
          <w:sz w:val="32"/>
          <w:szCs w:val="32"/>
          <w:lang w:val="en-US" w:eastAsia="zh-CN"/>
        </w:rPr>
        <w:t>共计1050万元；但未见详细的分配依据。奖补情况如下表</w:t>
      </w:r>
      <w:r>
        <w:rPr>
          <w:rFonts w:hint="default" w:ascii="Times New Roman" w:hAnsi="Times New Roman" w:eastAsia="仿宋_GB2312" w:cs="Times New Roman"/>
          <w:sz w:val="32"/>
          <w:szCs w:val="32"/>
        </w:rPr>
        <w:t>：</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480" w:firstLineChars="200"/>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Cs/>
          <w:kern w:val="2"/>
          <w:sz w:val="24"/>
          <w:szCs w:val="24"/>
          <w:lang w:val="en-US" w:eastAsia="zh-CN" w:bidi="ar-SA"/>
        </w:rPr>
        <w:t>金额</w:t>
      </w:r>
      <w:r>
        <w:rPr>
          <w:rFonts w:hint="default" w:ascii="Times New Roman" w:hAnsi="Times New Roman" w:eastAsia="仿宋_GB2312" w:cs="Times New Roman"/>
          <w:bCs/>
          <w:kern w:val="2"/>
          <w:sz w:val="24"/>
          <w:szCs w:val="24"/>
          <w:lang w:val="en-US" w:eastAsia="zh-Hans" w:bidi="ar-SA"/>
        </w:rPr>
        <w:t>单位</w:t>
      </w:r>
      <w:r>
        <w:rPr>
          <w:rFonts w:hint="default" w:ascii="Times New Roman" w:hAnsi="Times New Roman" w:eastAsia="仿宋_GB2312" w:cs="Times New Roman"/>
          <w:bCs/>
          <w:kern w:val="2"/>
          <w:sz w:val="24"/>
          <w:szCs w:val="24"/>
          <w:lang w:eastAsia="zh-Hans" w:bidi="ar-SA"/>
        </w:rPr>
        <w:t>：</w:t>
      </w:r>
      <w:r>
        <w:rPr>
          <w:rFonts w:hint="default" w:ascii="Times New Roman" w:hAnsi="Times New Roman" w:eastAsia="仿宋_GB2312" w:cs="Times New Roman"/>
          <w:bCs/>
          <w:kern w:val="2"/>
          <w:sz w:val="24"/>
          <w:szCs w:val="24"/>
          <w:lang w:val="en-US" w:eastAsia="zh-Hans" w:bidi="ar-SA"/>
        </w:rPr>
        <w:t>万元</w:t>
      </w:r>
    </w:p>
    <w:tbl>
      <w:tblPr>
        <w:tblStyle w:val="19"/>
        <w:tblW w:w="8640" w:type="dxa"/>
        <w:jc w:val="center"/>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960"/>
        <w:gridCol w:w="960"/>
        <w:gridCol w:w="960"/>
        <w:gridCol w:w="960"/>
        <w:gridCol w:w="960"/>
        <w:gridCol w:w="960"/>
        <w:gridCol w:w="960"/>
        <w:gridCol w:w="960"/>
        <w:gridCol w:w="960"/>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1000" w:hRule="atLeast"/>
          <w:jc w:val="center"/>
        </w:trPr>
        <w:tc>
          <w:tcPr>
            <w:tcW w:w="960"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县市区</w:t>
            </w:r>
          </w:p>
        </w:tc>
        <w:tc>
          <w:tcPr>
            <w:tcW w:w="1920"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21"/>
                <w:szCs w:val="21"/>
                <w:u w:val="none"/>
                <w:lang w:val="en-US" w:eastAsia="zh-CN" w:bidi="ar"/>
              </w:rPr>
            </w:pPr>
            <w:r>
              <w:rPr>
                <w:rFonts w:hint="default" w:ascii="Times New Roman" w:hAnsi="Times New Roman" w:eastAsia="仿宋" w:cs="Times New Roman"/>
                <w:b/>
                <w:bCs/>
                <w:i w:val="0"/>
                <w:iCs w:val="0"/>
                <w:color w:val="000000"/>
                <w:kern w:val="0"/>
                <w:sz w:val="21"/>
                <w:szCs w:val="21"/>
                <w:u w:val="none"/>
                <w:lang w:val="en-US" w:eastAsia="zh-CN" w:bidi="ar"/>
              </w:rPr>
              <w:t>农业产业化</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21"/>
                <w:szCs w:val="21"/>
                <w:u w:val="none"/>
                <w:lang w:val="en-US" w:eastAsia="zh-CN" w:bidi="ar"/>
              </w:rPr>
            </w:pPr>
            <w:r>
              <w:rPr>
                <w:rFonts w:hint="default" w:ascii="Times New Roman" w:hAnsi="Times New Roman" w:eastAsia="仿宋" w:cs="Times New Roman"/>
                <w:b/>
                <w:bCs/>
                <w:i w:val="0"/>
                <w:iCs w:val="0"/>
                <w:color w:val="000000"/>
                <w:kern w:val="0"/>
                <w:sz w:val="21"/>
                <w:szCs w:val="21"/>
                <w:u w:val="none"/>
                <w:lang w:val="en-US" w:eastAsia="zh-CN" w:bidi="ar"/>
              </w:rPr>
              <w:t>龙头企业</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（20万元/个）</w:t>
            </w:r>
          </w:p>
        </w:tc>
        <w:tc>
          <w:tcPr>
            <w:tcW w:w="1920"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21"/>
                <w:szCs w:val="21"/>
                <w:u w:val="none"/>
                <w:lang w:val="en-US" w:eastAsia="zh-CN" w:bidi="ar"/>
              </w:rPr>
            </w:pPr>
            <w:r>
              <w:rPr>
                <w:rFonts w:hint="default" w:ascii="Times New Roman" w:hAnsi="Times New Roman" w:eastAsia="仿宋" w:cs="Times New Roman"/>
                <w:b/>
                <w:bCs/>
                <w:i w:val="0"/>
                <w:iCs w:val="0"/>
                <w:color w:val="000000"/>
                <w:kern w:val="0"/>
                <w:sz w:val="21"/>
                <w:szCs w:val="21"/>
                <w:u w:val="none"/>
                <w:lang w:val="en-US" w:eastAsia="zh-CN" w:bidi="ar"/>
              </w:rPr>
              <w:t>现代农业</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21"/>
                <w:szCs w:val="21"/>
                <w:u w:val="none"/>
                <w:lang w:val="en-US" w:eastAsia="zh-CN" w:bidi="ar"/>
              </w:rPr>
            </w:pPr>
            <w:r>
              <w:rPr>
                <w:rFonts w:hint="default" w:ascii="Times New Roman" w:hAnsi="Times New Roman" w:eastAsia="仿宋" w:cs="Times New Roman"/>
                <w:b/>
                <w:bCs/>
                <w:i w:val="0"/>
                <w:iCs w:val="0"/>
                <w:color w:val="000000"/>
                <w:kern w:val="0"/>
                <w:sz w:val="21"/>
                <w:szCs w:val="21"/>
                <w:u w:val="none"/>
                <w:lang w:val="en-US" w:eastAsia="zh-CN" w:bidi="ar"/>
              </w:rPr>
              <w:t>特色产业园</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（10万元/个）</w:t>
            </w:r>
          </w:p>
        </w:tc>
        <w:tc>
          <w:tcPr>
            <w:tcW w:w="1920"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21"/>
                <w:szCs w:val="21"/>
                <w:u w:val="none"/>
                <w:lang w:val="en-US" w:eastAsia="zh-CN" w:bidi="ar"/>
              </w:rPr>
            </w:pPr>
            <w:r>
              <w:rPr>
                <w:rFonts w:hint="default" w:ascii="Times New Roman" w:hAnsi="Times New Roman" w:eastAsia="仿宋" w:cs="Times New Roman"/>
                <w:b/>
                <w:bCs/>
                <w:i w:val="0"/>
                <w:iCs w:val="0"/>
                <w:color w:val="000000"/>
                <w:kern w:val="0"/>
                <w:sz w:val="21"/>
                <w:szCs w:val="21"/>
                <w:u w:val="none"/>
                <w:lang w:val="en-US" w:eastAsia="zh-CN" w:bidi="ar"/>
              </w:rPr>
              <w:t>农民专业合作社</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（10万元/个）</w:t>
            </w:r>
          </w:p>
        </w:tc>
        <w:tc>
          <w:tcPr>
            <w:tcW w:w="1920"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合计</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vMerge w:val="continue"/>
            <w:tcBorders>
              <w:tl2br w:val="nil"/>
              <w:tr2bl w:val="nil"/>
            </w:tcBorders>
            <w:shd w:val="clear" w:color="auto" w:fill="auto"/>
            <w:vAlign w:val="center"/>
          </w:tcPr>
          <w:p>
            <w:pPr>
              <w:jc w:val="center"/>
              <w:rPr>
                <w:rFonts w:hint="default" w:ascii="Times New Roman" w:hAnsi="Times New Roman" w:eastAsia="仿宋" w:cs="Times New Roman"/>
                <w:b/>
                <w:bCs/>
                <w:i w:val="0"/>
                <w:iCs w:val="0"/>
                <w:color w:val="000000"/>
                <w:sz w:val="21"/>
                <w:szCs w:val="21"/>
                <w:u w:val="none"/>
              </w:rPr>
            </w:pP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名额</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金额</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名额</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金额</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名额</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金额</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名额</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金额</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双清区</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4</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60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经开区</w:t>
            </w:r>
          </w:p>
        </w:tc>
        <w:tc>
          <w:tcPr>
            <w:tcW w:w="0" w:type="auto"/>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lang w:val="en-US" w:eastAsia="zh-CN"/>
              </w:rPr>
            </w:pPr>
          </w:p>
        </w:tc>
        <w:tc>
          <w:tcPr>
            <w:tcW w:w="96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p>
        </w:tc>
        <w:tc>
          <w:tcPr>
            <w:tcW w:w="96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p>
        </w:tc>
        <w:tc>
          <w:tcPr>
            <w:tcW w:w="96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大祥区</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60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6</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90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北塔区</w:t>
            </w:r>
          </w:p>
        </w:tc>
        <w:tc>
          <w:tcPr>
            <w:tcW w:w="96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p>
        </w:tc>
        <w:tc>
          <w:tcPr>
            <w:tcW w:w="96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96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rPr>
            </w:pPr>
          </w:p>
        </w:tc>
        <w:tc>
          <w:tcPr>
            <w:tcW w:w="96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rPr>
            </w:pP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邵东市</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80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140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新邵县</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60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7</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邵阳县</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60</w:t>
            </w:r>
          </w:p>
        </w:tc>
        <w:tc>
          <w:tcPr>
            <w:tcW w:w="96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w:t>
            </w:r>
          </w:p>
        </w:tc>
        <w:tc>
          <w:tcPr>
            <w:tcW w:w="96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6</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90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隆回县</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80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7</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110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洞口县</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60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7</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绥宁县</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6</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80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新宁县</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8</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城步县</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4</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50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武冈市</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60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8</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110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合计</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30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600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20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200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25</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250</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75</w:t>
            </w:r>
          </w:p>
        </w:tc>
        <w:tc>
          <w:tcPr>
            <w:tcW w:w="9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1050</w:t>
            </w:r>
          </w:p>
        </w:tc>
      </w:tr>
    </w:tbl>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w:t>
      </w:r>
      <w:r>
        <w:rPr>
          <w:rFonts w:hint="default" w:ascii="Times New Roman" w:hAnsi="Times New Roman" w:eastAsia="仿宋_GB2312" w:cs="Times New Roman"/>
          <w:sz w:val="32"/>
          <w:szCs w:val="32"/>
          <w:lang w:val="en-US" w:eastAsia="zh-Hans"/>
        </w:rPr>
        <w:t>资金分配情况</w:t>
      </w:r>
      <w:r>
        <w:rPr>
          <w:rFonts w:hint="default" w:ascii="Times New Roman" w:hAnsi="Times New Roman" w:eastAsia="仿宋_GB2312" w:cs="Times New Roman"/>
          <w:sz w:val="32"/>
          <w:szCs w:val="32"/>
          <w:lang w:eastAsia="zh-CN"/>
        </w:rPr>
        <w:t>，根据《关于做好2022年度市级财政巩固拓展产业扶贫成果奖补项目申报工作的通知》（邵农联〔2022〕89号）文件，2022年计划奖补农业产业化龙头企业30个、特色产业园20个、农民专业合作社25个，农民田间学校（基地）10个，</w:t>
      </w:r>
      <w:r>
        <w:rPr>
          <w:rFonts w:hint="default" w:ascii="Times New Roman" w:hAnsi="Times New Roman" w:eastAsia="仿宋_GB2312" w:cs="Times New Roman"/>
          <w:sz w:val="32"/>
          <w:szCs w:val="32"/>
          <w:lang w:val="en-US" w:eastAsia="zh-CN"/>
        </w:rPr>
        <w:t>共计1100万元；但未见详细的分配依据。奖补情况如下表</w:t>
      </w:r>
      <w:r>
        <w:rPr>
          <w:rFonts w:hint="default" w:ascii="Times New Roman" w:hAnsi="Times New Roman" w:eastAsia="仿宋_GB2312" w:cs="Times New Roman"/>
          <w:sz w:val="32"/>
          <w:szCs w:val="32"/>
        </w:rPr>
        <w:t>：</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480" w:firstLineChars="200"/>
        <w:jc w:val="righ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Cs/>
          <w:kern w:val="2"/>
          <w:sz w:val="24"/>
          <w:szCs w:val="24"/>
          <w:lang w:val="en-US" w:eastAsia="zh-CN" w:bidi="ar-SA"/>
        </w:rPr>
        <w:t>金额</w:t>
      </w:r>
      <w:r>
        <w:rPr>
          <w:rFonts w:hint="default" w:ascii="Times New Roman" w:hAnsi="Times New Roman" w:eastAsia="仿宋_GB2312" w:cs="Times New Roman"/>
          <w:bCs/>
          <w:kern w:val="2"/>
          <w:sz w:val="24"/>
          <w:szCs w:val="24"/>
          <w:lang w:val="en-US" w:eastAsia="zh-Hans" w:bidi="ar-SA"/>
        </w:rPr>
        <w:t>单位</w:t>
      </w:r>
      <w:r>
        <w:rPr>
          <w:rFonts w:hint="default" w:ascii="Times New Roman" w:hAnsi="Times New Roman" w:eastAsia="仿宋_GB2312" w:cs="Times New Roman"/>
          <w:bCs/>
          <w:kern w:val="2"/>
          <w:sz w:val="24"/>
          <w:szCs w:val="24"/>
          <w:lang w:eastAsia="zh-Hans" w:bidi="ar-SA"/>
        </w:rPr>
        <w:t>：</w:t>
      </w:r>
      <w:r>
        <w:rPr>
          <w:rFonts w:hint="default" w:ascii="Times New Roman" w:hAnsi="Times New Roman" w:eastAsia="仿宋_GB2312" w:cs="Times New Roman"/>
          <w:bCs/>
          <w:kern w:val="2"/>
          <w:sz w:val="24"/>
          <w:szCs w:val="24"/>
          <w:lang w:val="en-US" w:eastAsia="zh-Hans" w:bidi="ar-SA"/>
        </w:rPr>
        <w:t>万元</w:t>
      </w:r>
    </w:p>
    <w:tbl>
      <w:tblPr>
        <w:tblStyle w:val="19"/>
        <w:tblW w:w="5000" w:type="pct"/>
        <w:jc w:val="center"/>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971"/>
        <w:gridCol w:w="730"/>
        <w:gridCol w:w="757"/>
        <w:gridCol w:w="730"/>
        <w:gridCol w:w="757"/>
        <w:gridCol w:w="812"/>
        <w:gridCol w:w="854"/>
        <w:gridCol w:w="640"/>
        <w:gridCol w:w="941"/>
        <w:gridCol w:w="640"/>
        <w:gridCol w:w="690"/>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1140" w:hRule="atLeast"/>
          <w:tblHeader/>
          <w:jc w:val="center"/>
        </w:trPr>
        <w:tc>
          <w:tcPr>
            <w:tcW w:w="1230"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县市区</w:t>
            </w:r>
          </w:p>
        </w:tc>
        <w:tc>
          <w:tcPr>
            <w:tcW w:w="1760"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农业产业化</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龙头企业</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（20万元/个）</w:t>
            </w:r>
          </w:p>
        </w:tc>
        <w:tc>
          <w:tcPr>
            <w:tcW w:w="1760"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特色产业园</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（10万元/个）</w:t>
            </w:r>
          </w:p>
        </w:tc>
        <w:tc>
          <w:tcPr>
            <w:tcW w:w="2020"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农民专业合作社</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（10万元/个）</w:t>
            </w:r>
          </w:p>
        </w:tc>
        <w:tc>
          <w:tcPr>
            <w:tcW w:w="1936"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农民田间</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学校（基地）</w:t>
            </w:r>
          </w:p>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（5万元/个）</w:t>
            </w:r>
          </w:p>
        </w:tc>
        <w:tc>
          <w:tcPr>
            <w:tcW w:w="1490"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合计</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tblHeader/>
          <w:jc w:val="center"/>
        </w:trPr>
        <w:tc>
          <w:tcPr>
            <w:tcW w:w="1230" w:type="dxa"/>
            <w:vMerge w:val="continue"/>
            <w:tcBorders>
              <w:tl2br w:val="nil"/>
              <w:tr2bl w:val="nil"/>
            </w:tcBorders>
            <w:shd w:val="clear" w:color="auto" w:fill="auto"/>
            <w:vAlign w:val="center"/>
          </w:tcPr>
          <w:p>
            <w:pPr>
              <w:jc w:val="center"/>
              <w:rPr>
                <w:rFonts w:hint="default" w:ascii="Times New Roman" w:hAnsi="Times New Roman" w:eastAsia="仿宋" w:cs="Times New Roman"/>
                <w:b/>
                <w:bCs/>
                <w:i w:val="0"/>
                <w:iCs w:val="0"/>
                <w:color w:val="000000"/>
                <w:sz w:val="18"/>
                <w:szCs w:val="18"/>
                <w:u w:val="none"/>
              </w:rPr>
            </w:pP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名额</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金额</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名额</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金额</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名额</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金额</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名额</w:t>
            </w:r>
          </w:p>
        </w:tc>
        <w:tc>
          <w:tcPr>
            <w:tcW w:w="11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金额</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名额</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金额</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双清区</w:t>
            </w:r>
          </w:p>
        </w:tc>
        <w:tc>
          <w:tcPr>
            <w:tcW w:w="0" w:type="auto"/>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88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88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88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75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1186"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经开区</w:t>
            </w:r>
          </w:p>
        </w:tc>
        <w:tc>
          <w:tcPr>
            <w:tcW w:w="0" w:type="auto"/>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88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88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88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75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1186"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大祥区</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60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1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6</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85</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北塔区</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75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1186"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4</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60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邵东市</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80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750"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1186"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9</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130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新邵县</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1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7</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85</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邵阳县</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60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1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9</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115</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隆回县</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11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11</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150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洞口县</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1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8</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95</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绥宁县</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1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7</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85</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新宁县</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60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1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8</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105</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城步县</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1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5</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55</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武冈市</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60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11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9</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115</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12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合计</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30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600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20</w:t>
            </w:r>
          </w:p>
        </w:tc>
        <w:tc>
          <w:tcPr>
            <w:tcW w:w="88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200</w:t>
            </w:r>
          </w:p>
        </w:tc>
        <w:tc>
          <w:tcPr>
            <w:tcW w:w="100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25</w:t>
            </w:r>
          </w:p>
        </w:tc>
        <w:tc>
          <w:tcPr>
            <w:tcW w:w="102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250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10</w:t>
            </w:r>
          </w:p>
        </w:tc>
        <w:tc>
          <w:tcPr>
            <w:tcW w:w="11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50</w:t>
            </w:r>
          </w:p>
        </w:tc>
        <w:tc>
          <w:tcPr>
            <w:tcW w:w="7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85</w:t>
            </w:r>
          </w:p>
        </w:tc>
        <w:tc>
          <w:tcPr>
            <w:tcW w:w="74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1100</w:t>
            </w:r>
          </w:p>
        </w:tc>
      </w:tr>
    </w:tbl>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2、资金到位及使用情况</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根据《邵阳市财政局关于下达2020年驻村帮扶资金的通知》（邵财农指〔2020〕5号）</w:t>
      </w:r>
      <w:r>
        <w:rPr>
          <w:rFonts w:hint="default" w:ascii="Times New Roman" w:hAnsi="Times New Roman" w:eastAsia="仿宋_GB2312" w:cs="Times New Roman"/>
          <w:sz w:val="32"/>
          <w:szCs w:val="32"/>
          <w:highlight w:val="none"/>
          <w:lang w:val="en-US" w:eastAsia="zh-CN"/>
        </w:rPr>
        <w:t>等文件共计下达巩固脱贫攻坚成果衔接推进乡村振兴经费16190万元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截至绩效评价日，资金到位16180万元，到位率为99.94%；资金使用15950.59万元，资金使用率为98.58%。</w:t>
      </w:r>
      <w:r>
        <w:rPr>
          <w:rFonts w:hint="default" w:ascii="Times New Roman" w:hAnsi="Times New Roman" w:eastAsia="仿宋_GB2312" w:cs="Times New Roman"/>
          <w:sz w:val="32"/>
          <w:szCs w:val="32"/>
          <w:highlight w:val="none"/>
          <w:lang w:eastAsia="zh-CN"/>
        </w:rPr>
        <w:t>具体</w:t>
      </w:r>
      <w:r>
        <w:rPr>
          <w:rFonts w:hint="default" w:ascii="Times New Roman" w:hAnsi="Times New Roman" w:eastAsia="仿宋_GB2312" w:cs="Times New Roman"/>
          <w:sz w:val="32"/>
          <w:szCs w:val="32"/>
          <w:highlight w:val="none"/>
          <w:lang w:val="en-US" w:eastAsia="zh-CN"/>
        </w:rPr>
        <w:t>情况详见附件2</w:t>
      </w:r>
      <w:r>
        <w:rPr>
          <w:rFonts w:hint="default" w:ascii="Times New Roman" w:hAnsi="Times New Roman" w:eastAsia="仿宋_GB2312" w:cs="Times New Roman"/>
          <w:sz w:val="32"/>
          <w:szCs w:val="32"/>
          <w:highlight w:val="none"/>
          <w:lang w:eastAsia="zh-CN"/>
        </w:rPr>
        <w:t>。</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3、资金管理情况</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lang w:val="en-US" w:eastAsia="zh-CN"/>
        </w:rPr>
        <w:t>巩固拓展产业扶贫成果奖补专项资金，一是</w:t>
      </w:r>
      <w:r>
        <w:rPr>
          <w:rFonts w:hint="default" w:ascii="Times New Roman" w:hAnsi="Times New Roman" w:eastAsia="仿宋_GB2312" w:cs="Times New Roman"/>
          <w:sz w:val="32"/>
          <w:szCs w:val="32"/>
          <w:highlight w:val="none"/>
          <w:lang w:val="en-US" w:eastAsia="zh-CN"/>
        </w:rPr>
        <w:t>市农业农村局制定了《邵阳市农业项目资金管理办法》，该办法对项目管理、资金管理、组织管理、监督管理等方面做出了明确规定。</w:t>
      </w:r>
      <w:r>
        <w:rPr>
          <w:rFonts w:hint="default" w:ascii="Times New Roman" w:hAnsi="Times New Roman" w:eastAsia="仿宋_GB2312" w:cs="Times New Roman"/>
          <w:b/>
          <w:bCs/>
          <w:sz w:val="32"/>
          <w:szCs w:val="32"/>
          <w:highlight w:val="none"/>
          <w:lang w:val="en-US" w:eastAsia="zh-CN"/>
        </w:rPr>
        <w:t>二是</w:t>
      </w:r>
      <w:r>
        <w:rPr>
          <w:rFonts w:hint="default" w:ascii="Times New Roman" w:hAnsi="Times New Roman" w:eastAsia="仿宋_GB2312" w:cs="Times New Roman"/>
          <w:b w:val="0"/>
          <w:bCs w:val="0"/>
          <w:sz w:val="32"/>
          <w:szCs w:val="32"/>
          <w:highlight w:val="none"/>
          <w:lang w:val="en-US" w:eastAsia="zh-CN"/>
        </w:rPr>
        <w:t>按照</w:t>
      </w:r>
      <w:r>
        <w:rPr>
          <w:rFonts w:hint="default" w:ascii="Times New Roman" w:hAnsi="Times New Roman" w:eastAsia="仿宋_GB2312" w:cs="Times New Roman"/>
          <w:sz w:val="32"/>
          <w:szCs w:val="32"/>
          <w:highlight w:val="none"/>
          <w:lang w:val="en-US" w:eastAsia="zh-CN"/>
        </w:rPr>
        <w:t>《关于做好2022年度市级财政巩固拓展产业扶贫成果奖补项目申报工作的通知》等文件执行，文件包含“县市区根据相关要求认真组织项目实施，做好督促检查，规范资金管理，在市级财政资金下达后1个月内将奖补资金拨付至主体，逾期未拨付的将核减所在县市区下一年度申报指标。”等内容。</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经现场了解，</w:t>
      </w:r>
      <w:r>
        <w:rPr>
          <w:rFonts w:hint="default" w:ascii="Times New Roman" w:hAnsi="Times New Roman" w:eastAsia="仿宋_GB2312" w:cs="Times New Roman"/>
          <w:b w:val="0"/>
          <w:bCs w:val="0"/>
          <w:sz w:val="32"/>
          <w:szCs w:val="32"/>
          <w:lang w:val="en-US" w:eastAsia="zh-CN"/>
        </w:rPr>
        <w:t>通过“市级财政→各县市区财政→各县市区农业农村局/奖补对象”程序拨付资金。</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驻村帮扶资金，</w:t>
      </w:r>
      <w:r>
        <w:rPr>
          <w:rFonts w:hint="default" w:ascii="Times New Roman" w:hAnsi="Times New Roman" w:eastAsia="仿宋_GB2312" w:cs="Times New Roman"/>
          <w:b w:val="0"/>
          <w:bCs w:val="0"/>
          <w:sz w:val="32"/>
          <w:szCs w:val="32"/>
          <w:highlight w:val="none"/>
          <w:lang w:val="en-US" w:eastAsia="zh-CN"/>
        </w:rPr>
        <w:t>按照《关于进一步加强驻村帮扶精细管理考核和作风建设的若干措施》等文件执行，文件包含“主要用于帮扶村改善基础设施、促进产业发展、完善公共服务等项目经费。县（市）财政要重点考虑安排市派工作队所驻村帮扶资金，对市财政安排的帮扶资金要及时足额单笔下拨到各村，不得调剂到其他地方，不得冲抵、核减该村其他扶贫项目资金。”等内容。</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经现场了解，</w:t>
      </w:r>
      <w:r>
        <w:rPr>
          <w:rFonts w:hint="default" w:ascii="Times New Roman" w:hAnsi="Times New Roman" w:eastAsia="仿宋_GB2312" w:cs="Times New Roman"/>
          <w:b w:val="0"/>
          <w:bCs w:val="0"/>
          <w:sz w:val="32"/>
          <w:szCs w:val="32"/>
          <w:lang w:val="en-US" w:eastAsia="zh-CN"/>
        </w:rPr>
        <w:t>通过“市级财政→各县市区财政→各县市区扶贫开发办/乡村振兴局/相关乡镇→相关村部”程序拨付资金。</w:t>
      </w:r>
    </w:p>
    <w:p>
      <w:pPr>
        <w:pStyle w:val="3"/>
        <w:pageBreakBefore w:val="0"/>
        <w:widowControl w:val="0"/>
        <w:kinsoku/>
        <w:wordWrap/>
        <w:overflowPunct/>
        <w:topLinePunct w:val="0"/>
        <w:autoSpaceDE/>
        <w:autoSpaceDN/>
        <w:bidi w:val="0"/>
        <w:adjustRightInd/>
        <w:spacing w:beforeLines="0" w:afterLines="0" w:line="580" w:lineRule="exact"/>
        <w:textAlignment w:val="auto"/>
        <w:rPr>
          <w:rFonts w:hint="default" w:ascii="Times New Roman" w:hAnsi="Times New Roman" w:eastAsia="仿宋" w:cs="Times New Roman"/>
          <w:szCs w:val="32"/>
        </w:rPr>
      </w:pPr>
      <w:bookmarkStart w:id="3" w:name="_Toc4271"/>
      <w:r>
        <w:rPr>
          <w:rFonts w:hint="default" w:ascii="Times New Roman" w:hAnsi="Times New Roman" w:cs="Times New Roman"/>
          <w:lang w:eastAsia="zh-CN"/>
        </w:rPr>
        <w:t>（</w:t>
      </w:r>
      <w:r>
        <w:rPr>
          <w:rFonts w:hint="default" w:ascii="Times New Roman" w:hAnsi="Times New Roman" w:cs="Times New Roman"/>
          <w:lang w:val="en-US" w:eastAsia="zh-CN"/>
        </w:rPr>
        <w:t>三</w:t>
      </w:r>
      <w:r>
        <w:rPr>
          <w:rFonts w:hint="default" w:ascii="Times New Roman" w:hAnsi="Times New Roman" w:cs="Times New Roman"/>
          <w:lang w:eastAsia="zh-CN"/>
        </w:rPr>
        <w:t>）</w:t>
      </w:r>
      <w:r>
        <w:rPr>
          <w:rFonts w:hint="default" w:ascii="Times New Roman" w:hAnsi="Times New Roman" w:cs="Times New Roman"/>
        </w:rPr>
        <w:t>绩效目标设立情况</w:t>
      </w:r>
      <w:bookmarkEnd w:id="3"/>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3"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highlight w:val="none"/>
          <w:lang w:eastAsia="zh-CN"/>
        </w:rPr>
        <w:t>1、</w:t>
      </w:r>
      <w:r>
        <w:rPr>
          <w:rFonts w:hint="default" w:ascii="Times New Roman" w:hAnsi="Times New Roman" w:eastAsia="仿宋_GB2312" w:cs="Times New Roman"/>
          <w:b/>
          <w:bCs/>
          <w:sz w:val="32"/>
          <w:szCs w:val="32"/>
          <w:highlight w:val="none"/>
          <w:lang w:val="en-US" w:eastAsia="zh-CN"/>
        </w:rPr>
        <w:t>驻村帮扶资金</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市</w:t>
      </w:r>
      <w:r>
        <w:rPr>
          <w:rFonts w:hint="default" w:ascii="Times New Roman" w:hAnsi="Times New Roman" w:eastAsia="仿宋_GB2312" w:cs="Times New Roman"/>
          <w:sz w:val="32"/>
          <w:szCs w:val="32"/>
          <w:lang w:val="en-US" w:eastAsia="zh-CN"/>
        </w:rPr>
        <w:t>驻村办未提供2020-2022年度驻村帮扶资金绩效目标申报表，未知其年初绩效目标设立及申报情况。提供了2020-2022年度驻村帮扶资金绩效自评表，具体年度总体目标如下：</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2020年度以“严格落实脱贫地区“四个不摘”要求，打赢脱贫攻坚战，确保圆满完成全年脱贫攻坚任务。”为年度目标。</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2021年度以“确保驻村帮扶工作落到实处，拓展帮扶内容，加强驻村帮扶力量。”为年度目标。</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2022年度以“确保</w:t>
      </w:r>
      <w:r>
        <w:rPr>
          <w:rFonts w:hint="eastAsia" w:eastAsia="仿宋_GB2312" w:cs="Times New Roman"/>
          <w:sz w:val="32"/>
          <w:szCs w:val="32"/>
          <w:lang w:val="en-US" w:eastAsia="zh-CN"/>
        </w:rPr>
        <w:t>巩固拓展脱贫攻坚成果同乡村振兴有效衔接</w:t>
      </w:r>
      <w:r>
        <w:rPr>
          <w:rFonts w:hint="default" w:ascii="Times New Roman" w:hAnsi="Times New Roman" w:eastAsia="仿宋_GB2312" w:cs="Times New Roman"/>
          <w:sz w:val="32"/>
          <w:szCs w:val="32"/>
          <w:lang w:val="en-US" w:eastAsia="zh-CN"/>
        </w:rPr>
        <w:t>。”为年度目标。</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3" w:firstLineChars="200"/>
        <w:jc w:val="left"/>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eastAsia="zh-CN"/>
        </w:rPr>
        <w:t>2、</w:t>
      </w:r>
      <w:r>
        <w:rPr>
          <w:rFonts w:hint="default" w:ascii="Times New Roman" w:hAnsi="Times New Roman" w:eastAsia="仿宋_GB2312" w:cs="Times New Roman"/>
          <w:b/>
          <w:bCs/>
          <w:sz w:val="32"/>
          <w:szCs w:val="32"/>
          <w:highlight w:val="none"/>
        </w:rPr>
        <w:t>巩固拓展产业扶贫成果奖补专项资金</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市</w:t>
      </w:r>
      <w:r>
        <w:rPr>
          <w:rFonts w:hint="default" w:ascii="Times New Roman" w:hAnsi="Times New Roman" w:eastAsia="仿宋_GB2312" w:cs="Times New Roman"/>
          <w:sz w:val="32"/>
          <w:szCs w:val="32"/>
          <w:lang w:val="en-US" w:eastAsia="zh-CN"/>
        </w:rPr>
        <w:t>农业农村局未提供2021-2022年度巩固拓展产业扶贫成果奖补专项资金绩效目标申报表，未知其年初绩效目标设立及申报情况。提供了2021-2022年度巩固拓展产业扶贫成果奖补专项资金绩效自评表，具体年度总体目标如下：</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2021年度以“支持农业产业化龙头企业、市级现代农业特色产业园和新型农民专业合作社带动贫困户发展产业，建立利益联结机制，增加收入，脱贫致富。计划奖补农业龙头企业30个、特色产业园20个、农民专业合作社25个。”为年度目标。</w:t>
      </w:r>
    </w:p>
    <w:p>
      <w:pPr>
        <w:pStyle w:val="15"/>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2022年度以“支持农业产业化龙头企业、市级现代农业特色产业园和新型农民专业合作社带动贫困户发展产业，建立利益联结机制，增加收入，脱贫致富。计划奖补农业龙头企业30个、特色产业园20个、农民专业合作社25个，农民田间学校10个。”为年度目标。</w:t>
      </w:r>
    </w:p>
    <w:p>
      <w:pPr>
        <w:pStyle w:val="2"/>
        <w:pageBreakBefore w:val="0"/>
        <w:widowControl w:val="0"/>
        <w:numPr>
          <w:ilvl w:val="0"/>
          <w:numId w:val="2"/>
        </w:numPr>
        <w:kinsoku/>
        <w:wordWrap/>
        <w:overflowPunct/>
        <w:topLinePunct w:val="0"/>
        <w:autoSpaceDE/>
        <w:autoSpaceDN/>
        <w:bidi w:val="0"/>
        <w:spacing w:beforeLines="0" w:afterLines="0" w:line="580" w:lineRule="exact"/>
        <w:textAlignment w:val="auto"/>
        <w:rPr>
          <w:rFonts w:hint="default" w:ascii="Times New Roman" w:hAnsi="Times New Roman" w:cs="Times New Roman"/>
        </w:rPr>
      </w:pPr>
      <w:bookmarkStart w:id="4" w:name="_Toc27952"/>
      <w:r>
        <w:rPr>
          <w:rFonts w:hint="default" w:ascii="Times New Roman" w:hAnsi="Times New Roman" w:cs="Times New Roman"/>
        </w:rPr>
        <w:t>绩效评价工作情况</w:t>
      </w:r>
      <w:bookmarkEnd w:id="4"/>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2023年6月25日，我所成立绩效评</w:t>
      </w:r>
      <w:r>
        <w:rPr>
          <w:rFonts w:hint="default" w:ascii="Times New Roman" w:hAnsi="Times New Roman" w:eastAsia="仿宋_GB2312" w:cs="Times New Roman"/>
          <w:sz w:val="32"/>
          <w:szCs w:val="32"/>
          <w:highlight w:val="none"/>
          <w:lang w:val="en-US" w:eastAsia="zh-CN"/>
        </w:rPr>
        <w:t>价工作小组，拟定评价指标体系和评价方案。2023年7月17日我所进驻邵阳市农业农村局、邵阳市市派驻村帮扶工作领导小组办公室，正式开展2020-2022年度巩固脱贫攻坚成果衔接推进乡村振兴经费重点绩效评</w:t>
      </w:r>
      <w:r>
        <w:rPr>
          <w:rFonts w:hint="default" w:ascii="Times New Roman" w:hAnsi="Times New Roman" w:eastAsia="仿宋_GB2312" w:cs="Times New Roman"/>
          <w:sz w:val="32"/>
          <w:szCs w:val="32"/>
          <w:lang w:val="en-US" w:eastAsia="zh-CN"/>
        </w:rPr>
        <w:t>价工作。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我所组织开展重点绩效评价的主要方式有：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sz w:val="32"/>
          <w:szCs w:val="32"/>
          <w:lang w:val="en-US" w:eastAsia="zh-CN"/>
        </w:rPr>
        <w:t>听取汇报、查阅资料。详细了解专项资金的设立依据、绩效目标设置等基本情况；重点检查了专项资金的使用情况，核查相关制度是否完善，专项项目申报、审批、实施等程序是否合规，资金拨付手续是否齐全，是否存在截留、挪用等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firstLine="643"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二是</w:t>
      </w:r>
      <w:r>
        <w:rPr>
          <w:rFonts w:hint="default" w:ascii="Times New Roman" w:hAnsi="Times New Roman" w:eastAsia="仿宋_GB2312" w:cs="Times New Roman"/>
          <w:sz w:val="32"/>
          <w:szCs w:val="32"/>
          <w:highlight w:val="none"/>
          <w:lang w:val="en-US" w:eastAsia="zh-CN"/>
        </w:rPr>
        <w:t>抽查部分项目实施单位进行现场检查，了解项目实施情况、资金拨付情况、管理情况等。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firstLine="643"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三是</w:t>
      </w:r>
      <w:r>
        <w:rPr>
          <w:rFonts w:hint="default" w:ascii="Times New Roman" w:hAnsi="Times New Roman" w:eastAsia="仿宋_GB2312" w:cs="Times New Roman"/>
          <w:sz w:val="32"/>
          <w:szCs w:val="32"/>
          <w:highlight w:val="none"/>
          <w:lang w:val="en-US" w:eastAsia="zh-CN"/>
        </w:rPr>
        <w:t>组织问卷调查。为充分了解2020-2022年度巩固脱贫攻坚成果衔接推进乡村振兴经费使用效益，我所针对2020-2022年度巩固脱贫攻坚成果衔接推进乡村振兴经费项目中部分申报主体进行了问卷调查，共收回问卷1160份，其中驻村帮扶资金967份，巩固拓展产业扶贫成果奖补专项资金193份。</w:t>
      </w:r>
    </w:p>
    <w:p>
      <w:pPr>
        <w:keepNext w:val="0"/>
        <w:keepLines w:val="0"/>
        <w:pageBreakBefore w:val="0"/>
        <w:widowControl w:val="0"/>
        <w:numPr>
          <w:ilvl w:val="0"/>
          <w:numId w:val="0"/>
        </w:numPr>
        <w:kinsoku/>
        <w:wordWrap/>
        <w:overflowPunct/>
        <w:topLinePunct w:val="0"/>
        <w:autoSpaceDE/>
        <w:autoSpaceDN/>
        <w:bidi w:val="0"/>
        <w:spacing w:line="580" w:lineRule="exact"/>
        <w:ind w:firstLine="643"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sz w:val="32"/>
          <w:szCs w:val="32"/>
          <w:highlight w:val="none"/>
          <w:lang w:val="en-US" w:eastAsia="zh-CN"/>
        </w:rPr>
        <w:t>四是</w:t>
      </w:r>
      <w:r>
        <w:rPr>
          <w:rFonts w:hint="default" w:ascii="Times New Roman" w:hAnsi="Times New Roman" w:eastAsia="仿宋_GB2312" w:cs="Times New Roman"/>
          <w:sz w:val="32"/>
          <w:szCs w:val="32"/>
          <w:highlight w:val="none"/>
          <w:lang w:val="en-US" w:eastAsia="zh-CN"/>
        </w:rPr>
        <w:t>通过对相关资料进行综合分析，按照确定的评价指标和标准，结合现场评价情况，得出评价结论，形成绩效评价报告。</w:t>
      </w:r>
    </w:p>
    <w:p>
      <w:pPr>
        <w:pStyle w:val="2"/>
        <w:pageBreakBefore w:val="0"/>
        <w:widowControl w:val="0"/>
        <w:kinsoku/>
        <w:wordWrap/>
        <w:overflowPunct/>
        <w:topLinePunct w:val="0"/>
        <w:autoSpaceDE/>
        <w:autoSpaceDN/>
        <w:bidi w:val="0"/>
        <w:spacing w:beforeLines="0" w:afterLines="0" w:line="580" w:lineRule="exact"/>
        <w:textAlignment w:val="auto"/>
        <w:rPr>
          <w:rFonts w:hint="default" w:ascii="Times New Roman" w:hAnsi="Times New Roman" w:cs="Times New Roman"/>
        </w:rPr>
      </w:pPr>
      <w:bookmarkStart w:id="5" w:name="_Toc8918"/>
      <w:r>
        <w:rPr>
          <w:rFonts w:hint="default" w:ascii="Times New Roman" w:hAnsi="Times New Roman" w:cs="Times New Roman"/>
          <w:lang w:val="en-US" w:eastAsia="zh-CN"/>
        </w:rPr>
        <w:t>三、</w:t>
      </w:r>
      <w:r>
        <w:rPr>
          <w:rFonts w:hint="default" w:ascii="Times New Roman" w:hAnsi="Times New Roman" w:cs="Times New Roman"/>
        </w:rPr>
        <w:t>项目主要绩效及评价结论</w:t>
      </w:r>
      <w:bookmarkEnd w:id="5"/>
    </w:p>
    <w:p>
      <w:pPr>
        <w:pStyle w:val="3"/>
        <w:pageBreakBefore w:val="0"/>
        <w:widowControl w:val="0"/>
        <w:kinsoku/>
        <w:wordWrap/>
        <w:overflowPunct/>
        <w:topLinePunct w:val="0"/>
        <w:autoSpaceDE/>
        <w:autoSpaceDN/>
        <w:bidi w:val="0"/>
        <w:spacing w:beforeLines="0" w:afterLines="0" w:line="580" w:lineRule="exact"/>
        <w:textAlignment w:val="auto"/>
        <w:rPr>
          <w:rFonts w:hint="default" w:ascii="Times New Roman" w:hAnsi="Times New Roman" w:cs="Times New Roman"/>
          <w:lang w:val="en-US" w:eastAsia="zh-CN"/>
        </w:rPr>
      </w:pPr>
      <w:bookmarkStart w:id="6" w:name="_Toc25180"/>
      <w:bookmarkStart w:id="7" w:name="_Toc9817"/>
      <w:r>
        <w:rPr>
          <w:rFonts w:hint="default" w:ascii="Times New Roman" w:hAnsi="Times New Roman" w:cs="Times New Roman"/>
          <w:lang w:val="en-US" w:eastAsia="zh-CN"/>
        </w:rPr>
        <w:t>（一）</w:t>
      </w:r>
      <w:bookmarkEnd w:id="6"/>
      <w:r>
        <w:rPr>
          <w:rFonts w:hint="default" w:ascii="Times New Roman" w:hAnsi="Times New Roman" w:cs="Times New Roman"/>
          <w:lang w:val="en-US" w:eastAsia="zh-CN"/>
        </w:rPr>
        <w:t>改善村居环境</w:t>
      </w:r>
      <w:bookmarkEnd w:id="7"/>
    </w:p>
    <w:p>
      <w:pPr>
        <w:pStyle w:val="3"/>
        <w:keepNext w:val="0"/>
        <w:keepLines w:val="0"/>
        <w:pageBreakBefore w:val="0"/>
        <w:widowControl w:val="0"/>
        <w:kinsoku/>
        <w:wordWrap/>
        <w:overflowPunct/>
        <w:topLinePunct w:val="0"/>
        <w:autoSpaceDE/>
        <w:autoSpaceDN/>
        <w:bidi w:val="0"/>
        <w:adjustRightInd/>
        <w:snapToGrid/>
        <w:spacing w:beforeLines="0" w:afterLines="0" w:line="580" w:lineRule="exact"/>
        <w:textAlignment w:val="auto"/>
        <w:rPr>
          <w:rFonts w:hint="default" w:ascii="Times New Roman" w:hAnsi="Times New Roman" w:eastAsia="仿宋_GB2312" w:cs="Times New Roman"/>
          <w:b/>
          <w:bCs/>
          <w:kern w:val="2"/>
          <w:sz w:val="32"/>
          <w:szCs w:val="32"/>
          <w:lang w:val="en-US" w:eastAsia="zh-CN" w:bidi="ar-SA"/>
        </w:rPr>
      </w:pPr>
      <w:bookmarkStart w:id="8" w:name="_Toc23710"/>
      <w:bookmarkStart w:id="9" w:name="_Toc27583"/>
      <w:bookmarkStart w:id="10" w:name="_Toc22258"/>
      <w:bookmarkStart w:id="11" w:name="_Toc25951"/>
      <w:bookmarkStart w:id="12" w:name="_Toc90566132"/>
      <w:r>
        <w:rPr>
          <w:rFonts w:hint="default" w:ascii="Times New Roman" w:hAnsi="Times New Roman" w:eastAsia="仿宋_GB2312" w:cs="Times New Roman"/>
          <w:b w:val="0"/>
          <w:bCs w:val="0"/>
          <w:kern w:val="2"/>
          <w:sz w:val="32"/>
          <w:szCs w:val="32"/>
          <w:lang w:val="en-US" w:eastAsia="zh-CN" w:bidi="ar-SA"/>
        </w:rPr>
        <w:t>抓生态促宜居，村部着眼建设垃圾桶停放遮雨艺术小房，制度宣传牌，帮扶脱贫户旧房维修及添置生活用品，绿化村部服务中心，提升村容村貌，逐步改善农村人居环境，提高群众生活质量。</w:t>
      </w:r>
      <w:bookmarkEnd w:id="8"/>
    </w:p>
    <w:p>
      <w:pPr>
        <w:pStyle w:val="3"/>
        <w:pageBreakBefore w:val="0"/>
        <w:widowControl w:val="0"/>
        <w:kinsoku/>
        <w:wordWrap/>
        <w:overflowPunct/>
        <w:topLinePunct w:val="0"/>
        <w:autoSpaceDE/>
        <w:autoSpaceDN/>
        <w:bidi w:val="0"/>
        <w:spacing w:beforeLines="0" w:afterLines="0" w:line="580" w:lineRule="exact"/>
        <w:textAlignment w:val="auto"/>
        <w:rPr>
          <w:rFonts w:hint="default" w:ascii="Times New Roman" w:hAnsi="Times New Roman" w:cs="Times New Roman"/>
          <w:lang w:val="en-US" w:eastAsia="zh-CN"/>
        </w:rPr>
      </w:pPr>
      <w:bookmarkStart w:id="13" w:name="_Toc11476"/>
      <w:r>
        <w:rPr>
          <w:rFonts w:hint="default" w:ascii="Times New Roman" w:hAnsi="Times New Roman" w:cs="Times New Roman"/>
          <w:lang w:val="en-US" w:eastAsia="zh-CN"/>
        </w:rPr>
        <w:t>（二）为全面推进乡村振兴提供保障</w:t>
      </w:r>
      <w:bookmarkEnd w:id="13"/>
    </w:p>
    <w:p>
      <w:pPr>
        <w:pStyle w:val="3"/>
        <w:keepNext w:val="0"/>
        <w:keepLines w:val="0"/>
        <w:pageBreakBefore w:val="0"/>
        <w:widowControl w:val="0"/>
        <w:kinsoku/>
        <w:wordWrap/>
        <w:overflowPunct/>
        <w:topLinePunct w:val="0"/>
        <w:autoSpaceDE/>
        <w:autoSpaceDN/>
        <w:bidi w:val="0"/>
        <w:adjustRightInd/>
        <w:snapToGrid/>
        <w:spacing w:beforeLines="0" w:afterLines="0" w:line="580" w:lineRule="exact"/>
        <w:textAlignment w:val="auto"/>
        <w:rPr>
          <w:rFonts w:hint="default" w:ascii="Times New Roman" w:hAnsi="Times New Roman" w:eastAsia="仿宋_GB2312" w:cs="Times New Roman"/>
          <w:b/>
          <w:bCs/>
          <w:kern w:val="2"/>
          <w:sz w:val="32"/>
          <w:szCs w:val="32"/>
          <w:lang w:val="en-US" w:eastAsia="zh-CN" w:bidi="ar-SA"/>
        </w:rPr>
      </w:pPr>
      <w:bookmarkStart w:id="14" w:name="_Toc725"/>
      <w:r>
        <w:rPr>
          <w:rFonts w:hint="default" w:ascii="Times New Roman" w:hAnsi="Times New Roman" w:eastAsia="仿宋_GB2312" w:cs="Times New Roman"/>
          <w:b w:val="0"/>
          <w:bCs w:val="0"/>
          <w:kern w:val="2"/>
          <w:sz w:val="32"/>
          <w:szCs w:val="32"/>
          <w:lang w:val="en-US" w:eastAsia="zh-CN" w:bidi="ar-SA"/>
        </w:rPr>
        <w:t>2020年市派工作队驻点贫困村127个，挂牌督战行政村驻村121个；2021年市派工作队驻点村96个；2022年市派工作队驻点村96个。带动村部修建公路、通组通户路、村口人行道，村部坪地硬化，清理土方，路面加宽、铺沥青等，改善群众出行条件；修建水渠、水圳、机耕道、水坝，修建加固防洪堤，维修加固水塘等，改善农田水利条件。</w:t>
      </w:r>
      <w:bookmarkEnd w:id="14"/>
    </w:p>
    <w:bookmarkEnd w:id="9"/>
    <w:bookmarkEnd w:id="10"/>
    <w:p>
      <w:pPr>
        <w:pStyle w:val="3"/>
        <w:bidi w:val="0"/>
        <w:rPr>
          <w:rFonts w:hint="default" w:ascii="Times New Roman" w:hAnsi="Times New Roman" w:eastAsia="仿宋_GB2312" w:cs="Times New Roman"/>
          <w:b w:val="0"/>
          <w:spacing w:val="-2"/>
          <w:kern w:val="2"/>
          <w:szCs w:val="32"/>
          <w:lang w:val="en-US" w:eastAsia="zh-CN" w:bidi="ar-SA"/>
        </w:rPr>
      </w:pPr>
      <w:bookmarkStart w:id="15" w:name="_Toc3542"/>
      <w:bookmarkStart w:id="16" w:name="_Toc24601"/>
      <w:r>
        <w:rPr>
          <w:rFonts w:hint="default" w:ascii="Times New Roman" w:hAnsi="Times New Roman" w:cs="Times New Roman"/>
          <w:lang w:val="en-US" w:eastAsia="zh-CN"/>
        </w:rPr>
        <w:t>（三）带动贫困人口增收</w:t>
      </w:r>
      <w:bookmarkEnd w:id="15"/>
    </w:p>
    <w:p>
      <w:pPr>
        <w:keepNext w:val="0"/>
        <w:keepLines w:val="0"/>
        <w:widowControl/>
        <w:suppressLineNumbers w:val="0"/>
        <w:jc w:val="left"/>
        <w:rPr>
          <w:rFonts w:hint="default" w:ascii="Times New Roman" w:hAnsi="Times New Roman" w:eastAsia="仿宋_GB2312" w:cs="Times New Roman"/>
          <w:b w:val="0"/>
          <w:bCs w:val="0"/>
          <w:kern w:val="2"/>
          <w:sz w:val="32"/>
          <w:szCs w:val="32"/>
          <w:lang w:val="en-US" w:eastAsia="zh-CN" w:bidi="ar-SA"/>
        </w:rPr>
      </w:pPr>
      <w:bookmarkStart w:id="17" w:name="_Toc16690"/>
      <w:bookmarkStart w:id="18" w:name="_Toc25311"/>
      <w:r>
        <w:rPr>
          <w:rFonts w:hint="default" w:ascii="Times New Roman" w:hAnsi="Times New Roman" w:eastAsia="仿宋_GB2312" w:cs="Times New Roman"/>
          <w:b w:val="0"/>
          <w:bCs w:val="0"/>
          <w:kern w:val="2"/>
          <w:sz w:val="32"/>
          <w:szCs w:val="32"/>
          <w:lang w:val="en-US" w:eastAsia="zh-CN" w:bidi="ar-SA"/>
        </w:rPr>
        <w:t>一是抓项目促发展，</w:t>
      </w:r>
      <w:r>
        <w:rPr>
          <w:rFonts w:hint="default" w:ascii="Times New Roman" w:hAnsi="Times New Roman" w:eastAsia="仿宋_GB2312" w:cs="Times New Roman"/>
          <w:b w:val="0"/>
          <w:bCs w:val="0"/>
          <w:spacing w:val="-2"/>
          <w:kern w:val="2"/>
          <w:sz w:val="32"/>
          <w:szCs w:val="32"/>
          <w:lang w:val="en-US" w:eastAsia="zh-CN" w:bidi="ar-SA"/>
        </w:rPr>
        <w:t>搭建大棚，新建柑桔、山樟子树、养鸡、养羊、牛蛙、茶叶等基地</w:t>
      </w:r>
      <w:r>
        <w:rPr>
          <w:rFonts w:hint="default" w:ascii="Times New Roman" w:hAnsi="Times New Roman" w:eastAsia="仿宋_GB2312" w:cs="Times New Roman"/>
          <w:b w:val="0"/>
          <w:bCs w:val="0"/>
          <w:kern w:val="2"/>
          <w:sz w:val="32"/>
          <w:szCs w:val="32"/>
          <w:lang w:val="en-US" w:eastAsia="zh-CN" w:bidi="ar-SA"/>
        </w:rPr>
        <w:t>；二是2021-2022年共奖补160个带动增收人口增收成效明显、巩固拓展产业扶贫成果机制完善、经营状况良好的农业产业化龙头企业、合作社等新型经营主体和特色产业园。充分调动各方资源，巩固脱贫攻坚成果，</w:t>
      </w:r>
      <w:r>
        <w:rPr>
          <w:rFonts w:hint="default" w:ascii="Times New Roman" w:hAnsi="Times New Roman" w:eastAsia="仿宋_GB2312" w:cs="Times New Roman"/>
          <w:b w:val="0"/>
          <w:bCs w:val="0"/>
          <w:spacing w:val="-2"/>
          <w:kern w:val="2"/>
          <w:sz w:val="32"/>
          <w:szCs w:val="32"/>
          <w:lang w:val="en-US" w:eastAsia="zh-CN" w:bidi="ar-SA"/>
        </w:rPr>
        <w:t>带动</w:t>
      </w:r>
      <w:r>
        <w:rPr>
          <w:rFonts w:hint="default" w:ascii="Times New Roman" w:hAnsi="Times New Roman" w:eastAsia="仿宋_GB2312" w:cs="Times New Roman"/>
          <w:b w:val="0"/>
          <w:spacing w:val="-2"/>
          <w:kern w:val="2"/>
          <w:sz w:val="32"/>
          <w:szCs w:val="32"/>
          <w:lang w:val="en-US" w:eastAsia="zh-CN" w:bidi="ar-SA"/>
        </w:rPr>
        <w:t>脱贫人口、脱贫不稳定户、农村低保等人群</w:t>
      </w:r>
      <w:r>
        <w:rPr>
          <w:rFonts w:hint="default" w:ascii="Times New Roman" w:hAnsi="Times New Roman" w:eastAsia="仿宋_GB2312" w:cs="Times New Roman"/>
          <w:b w:val="0"/>
          <w:bCs w:val="0"/>
          <w:spacing w:val="-2"/>
          <w:kern w:val="2"/>
          <w:sz w:val="32"/>
          <w:szCs w:val="32"/>
          <w:lang w:val="en-US" w:eastAsia="zh-CN" w:bidi="ar-SA"/>
        </w:rPr>
        <w:t>增收。</w:t>
      </w:r>
    </w:p>
    <w:bookmarkEnd w:id="11"/>
    <w:bookmarkEnd w:id="12"/>
    <w:bookmarkEnd w:id="16"/>
    <w:bookmarkEnd w:id="17"/>
    <w:bookmarkEnd w:id="18"/>
    <w:p>
      <w:pPr>
        <w:pStyle w:val="3"/>
        <w:pageBreakBefore w:val="0"/>
        <w:widowControl w:val="0"/>
        <w:kinsoku/>
        <w:wordWrap/>
        <w:overflowPunct/>
        <w:topLinePunct w:val="0"/>
        <w:autoSpaceDE/>
        <w:autoSpaceDN/>
        <w:bidi w:val="0"/>
        <w:spacing w:beforeLines="0" w:afterLines="0" w:line="580" w:lineRule="exact"/>
        <w:textAlignment w:val="auto"/>
        <w:rPr>
          <w:rFonts w:hint="default" w:ascii="Times New Roman" w:hAnsi="Times New Roman" w:cs="Times New Roman"/>
          <w:lang w:val="en-US" w:eastAsia="zh-CN"/>
        </w:rPr>
      </w:pPr>
      <w:bookmarkStart w:id="19" w:name="_Toc25331"/>
      <w:bookmarkStart w:id="20" w:name="_Toc19643"/>
      <w:bookmarkStart w:id="21" w:name="_Toc19646"/>
      <w:bookmarkStart w:id="22" w:name="_Toc90566133"/>
      <w:r>
        <w:rPr>
          <w:rFonts w:hint="default" w:ascii="Times New Roman" w:hAnsi="Times New Roman" w:cs="Times New Roman"/>
          <w:lang w:val="en-US" w:eastAsia="zh-CN"/>
        </w:rPr>
        <w:t>（四）项目满意度</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hint="default" w:ascii="Times New Roman" w:hAnsi="Times New Roman" w:eastAsia="仿宋" w:cs="Times New Roman"/>
          <w:b w:val="0"/>
          <w:bCs/>
          <w:spacing w:val="-2"/>
          <w:sz w:val="32"/>
          <w:szCs w:val="32"/>
          <w:highlight w:val="none"/>
          <w:lang w:val="en-US" w:eastAsia="zh-CN"/>
        </w:rPr>
      </w:pPr>
      <w:r>
        <w:rPr>
          <w:rFonts w:hint="default" w:ascii="Times New Roman" w:hAnsi="Times New Roman" w:eastAsia="仿宋_GB2312" w:cs="Times New Roman"/>
          <w:b w:val="0"/>
          <w:spacing w:val="-2"/>
          <w:kern w:val="2"/>
          <w:sz w:val="32"/>
          <w:szCs w:val="32"/>
          <w:highlight w:val="none"/>
          <w:lang w:val="en-US" w:eastAsia="zh-CN" w:bidi="ar-SA"/>
        </w:rPr>
        <w:t>为更好地了解2020-2022年度巩固脱贫攻坚成果衔接推进乡村振兴经费</w:t>
      </w:r>
      <w:r>
        <w:rPr>
          <w:rFonts w:hint="default" w:ascii="Times New Roman" w:hAnsi="Times New Roman" w:eastAsia="仿宋_GB2312" w:cs="Times New Roman"/>
          <w:b w:val="0"/>
          <w:kern w:val="2"/>
          <w:sz w:val="32"/>
          <w:szCs w:val="32"/>
          <w:highlight w:val="none"/>
          <w:lang w:val="en-US" w:eastAsia="zh-CN" w:bidi="ar-SA"/>
        </w:rPr>
        <w:t>的效益和满意度情况，我所特设计并发布了调查问卷，共收到有效调查问卷</w:t>
      </w:r>
      <w:r>
        <w:rPr>
          <w:rFonts w:hint="default" w:ascii="Times New Roman" w:hAnsi="Times New Roman" w:eastAsia="仿宋_GB2312" w:cs="Times New Roman"/>
          <w:sz w:val="32"/>
          <w:szCs w:val="32"/>
          <w:highlight w:val="none"/>
          <w:lang w:val="en-US" w:eastAsia="zh-CN"/>
        </w:rPr>
        <w:t>1160份，其中驻村帮扶资金967份，整体满意度99.38%；巩固拓展产业扶贫成果奖补专项资金193份，整体满意度97.93%。经统计，综合满意度98.66%。</w:t>
      </w:r>
    </w:p>
    <w:p>
      <w:pPr>
        <w:pStyle w:val="3"/>
        <w:pageBreakBefore w:val="0"/>
        <w:widowControl w:val="0"/>
        <w:kinsoku/>
        <w:wordWrap/>
        <w:overflowPunct/>
        <w:topLinePunct w:val="0"/>
        <w:autoSpaceDE/>
        <w:autoSpaceDN/>
        <w:bidi w:val="0"/>
        <w:spacing w:beforeLines="0" w:afterLines="0" w:line="580" w:lineRule="exact"/>
        <w:textAlignment w:val="auto"/>
        <w:rPr>
          <w:rFonts w:hint="default" w:ascii="Times New Roman" w:hAnsi="Times New Roman" w:cs="Times New Roman"/>
          <w:lang w:val="en-US" w:eastAsia="zh-CN"/>
        </w:rPr>
      </w:pPr>
      <w:bookmarkStart w:id="23" w:name="_Toc26078"/>
      <w:bookmarkStart w:id="24" w:name="_Toc13487"/>
      <w:bookmarkStart w:id="25" w:name="_Toc27055"/>
      <w:bookmarkStart w:id="26" w:name="_Toc90566134"/>
      <w:r>
        <w:rPr>
          <w:rFonts w:hint="default" w:ascii="Times New Roman" w:hAnsi="Times New Roman" w:cs="Times New Roman"/>
          <w:lang w:val="en-US" w:eastAsia="zh-CN"/>
        </w:rPr>
        <w:t>（五）评价结论</w:t>
      </w:r>
      <w:bookmarkEnd w:id="23"/>
      <w:bookmarkEnd w:id="24"/>
      <w:bookmarkEnd w:id="25"/>
      <w:bookmarkEnd w:id="26"/>
    </w:p>
    <w:p>
      <w:pPr>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b w:val="0"/>
          <w:kern w:val="2"/>
          <w:sz w:val="32"/>
          <w:szCs w:val="32"/>
          <w:highlight w:val="none"/>
          <w:lang w:val="en-US" w:eastAsia="zh-CN" w:bidi="ar-SA"/>
        </w:rPr>
        <w:t>根据该项目资金绩效评价指标体系和绩效检查情况，我所绩效评价工作小组进行了综合评估，该项目整体绩效分值100分，因预算、绩效管理意识不强，资金管理欠规范，未见2022年市级财政巩固拓展产业扶贫成果奖补项目市级评审资料，部分县级驻村工作队派驻到村不及时，部分资金下拨不及时，部分项目产出效果欠佳等原因扣19.3分，实得80.7分，评价等级为“良”。（具体评分情况见附件1）</w:t>
      </w:r>
      <w:r>
        <w:rPr>
          <w:rFonts w:hint="default" w:ascii="Times New Roman" w:hAnsi="Times New Roman" w:eastAsia="仿宋_GB2312" w:cs="Times New Roman"/>
          <w:b w:val="0"/>
          <w:spacing w:val="-2"/>
          <w:kern w:val="2"/>
          <w:sz w:val="32"/>
          <w:szCs w:val="32"/>
          <w:highlight w:val="none"/>
          <w:lang w:val="en-US" w:eastAsia="zh-CN" w:bidi="ar-SA"/>
        </w:rPr>
        <w:t>。</w:t>
      </w:r>
    </w:p>
    <w:p>
      <w:pPr>
        <w:pStyle w:val="2"/>
        <w:pageBreakBefore w:val="0"/>
        <w:widowControl w:val="0"/>
        <w:kinsoku/>
        <w:wordWrap/>
        <w:overflowPunct/>
        <w:topLinePunct w:val="0"/>
        <w:autoSpaceDE/>
        <w:autoSpaceDN/>
        <w:bidi w:val="0"/>
        <w:spacing w:beforeLines="0" w:afterLines="0" w:line="580" w:lineRule="exact"/>
        <w:textAlignment w:val="auto"/>
        <w:rPr>
          <w:rFonts w:hint="default" w:ascii="Times New Roman" w:hAnsi="Times New Roman" w:eastAsia="黑体" w:cs="Times New Roman"/>
          <w:szCs w:val="32"/>
          <w:highlight w:val="yellow"/>
        </w:rPr>
      </w:pPr>
      <w:bookmarkStart w:id="27" w:name="_Toc18933"/>
      <w:r>
        <w:rPr>
          <w:rFonts w:hint="default" w:ascii="Times New Roman" w:hAnsi="Times New Roman" w:cs="Times New Roman"/>
          <w:highlight w:val="none"/>
          <w:lang w:val="en-US" w:eastAsia="zh-CN"/>
        </w:rPr>
        <w:t>四</w:t>
      </w:r>
      <w:r>
        <w:rPr>
          <w:rFonts w:hint="default" w:ascii="Times New Roman" w:hAnsi="Times New Roman" w:cs="Times New Roman"/>
          <w:highlight w:val="none"/>
        </w:rPr>
        <w:t>、绩效评价指标分析</w:t>
      </w:r>
      <w:bookmarkEnd w:id="27"/>
    </w:p>
    <w:tbl>
      <w:tblPr>
        <w:tblStyle w:val="20"/>
        <w:tblW w:w="8513"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022"/>
        <w:gridCol w:w="2146"/>
        <w:gridCol w:w="2146"/>
        <w:gridCol w:w="2199"/>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3" w:hRule="atLeast"/>
          <w:tblHeader/>
          <w:jc w:val="center"/>
        </w:trPr>
        <w:tc>
          <w:tcPr>
            <w:tcW w:w="202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bCs w:val="0"/>
                <w:sz w:val="24"/>
                <w:szCs w:val="24"/>
                <w:lang w:val="en-US" w:eastAsia="zh-CN" w:bidi="ar"/>
              </w:rPr>
            </w:pPr>
            <w:r>
              <w:rPr>
                <w:rStyle w:val="26"/>
                <w:rFonts w:hint="default" w:ascii="Times New Roman" w:hAnsi="Times New Roman" w:eastAsia="仿宋" w:cs="Times New Roman"/>
                <w:b/>
                <w:bCs w:val="0"/>
                <w:sz w:val="24"/>
                <w:szCs w:val="24"/>
                <w:lang w:val="en-US" w:eastAsia="zh-CN" w:bidi="ar"/>
              </w:rPr>
              <w:t>一级指标</w:t>
            </w:r>
          </w:p>
        </w:tc>
        <w:tc>
          <w:tcPr>
            <w:tcW w:w="2146"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bCs w:val="0"/>
                <w:sz w:val="24"/>
                <w:szCs w:val="24"/>
                <w:lang w:val="en-US" w:eastAsia="zh-CN" w:bidi="ar"/>
              </w:rPr>
            </w:pPr>
            <w:r>
              <w:rPr>
                <w:rStyle w:val="26"/>
                <w:rFonts w:hint="default" w:ascii="Times New Roman" w:hAnsi="Times New Roman" w:eastAsia="仿宋" w:cs="Times New Roman"/>
                <w:b/>
                <w:bCs w:val="0"/>
                <w:sz w:val="24"/>
                <w:szCs w:val="24"/>
                <w:lang w:val="en-US" w:eastAsia="zh-CN" w:bidi="ar"/>
              </w:rPr>
              <w:t>权重%</w:t>
            </w:r>
          </w:p>
        </w:tc>
        <w:tc>
          <w:tcPr>
            <w:tcW w:w="2146"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bCs w:val="0"/>
                <w:sz w:val="24"/>
                <w:szCs w:val="24"/>
                <w:lang w:val="en-US" w:eastAsia="zh-CN" w:bidi="ar"/>
              </w:rPr>
            </w:pPr>
            <w:r>
              <w:rPr>
                <w:rStyle w:val="26"/>
                <w:rFonts w:hint="default" w:ascii="Times New Roman" w:hAnsi="Times New Roman" w:eastAsia="仿宋" w:cs="Times New Roman"/>
                <w:b/>
                <w:bCs w:val="0"/>
                <w:sz w:val="24"/>
                <w:szCs w:val="24"/>
                <w:lang w:val="en-US" w:eastAsia="zh-CN" w:bidi="ar"/>
              </w:rPr>
              <w:t>分值</w:t>
            </w:r>
          </w:p>
        </w:tc>
        <w:tc>
          <w:tcPr>
            <w:tcW w:w="2199"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bCs w:val="0"/>
                <w:sz w:val="24"/>
                <w:szCs w:val="24"/>
                <w:lang w:val="en-US" w:eastAsia="zh-CN" w:bidi="ar"/>
              </w:rPr>
            </w:pPr>
            <w:r>
              <w:rPr>
                <w:rStyle w:val="26"/>
                <w:rFonts w:hint="default" w:ascii="Times New Roman" w:hAnsi="Times New Roman" w:eastAsia="仿宋" w:cs="Times New Roman"/>
                <w:b/>
                <w:bCs w:val="0"/>
                <w:sz w:val="24"/>
                <w:szCs w:val="24"/>
                <w:lang w:val="en-US" w:eastAsia="zh-CN" w:bidi="ar"/>
              </w:rPr>
              <w:t>得分率%</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0" w:hRule="atLeast"/>
          <w:tblHeader/>
          <w:jc w:val="center"/>
        </w:trPr>
        <w:tc>
          <w:tcPr>
            <w:tcW w:w="202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val="0"/>
                <w:bCs w:val="0"/>
                <w:sz w:val="24"/>
                <w:szCs w:val="24"/>
                <w:lang w:val="en-US" w:eastAsia="zh-CN" w:bidi="ar"/>
              </w:rPr>
            </w:pPr>
            <w:r>
              <w:rPr>
                <w:rStyle w:val="26"/>
                <w:rFonts w:hint="default" w:ascii="Times New Roman" w:hAnsi="Times New Roman" w:eastAsia="仿宋" w:cs="Times New Roman"/>
                <w:b w:val="0"/>
                <w:bCs w:val="0"/>
                <w:sz w:val="24"/>
                <w:szCs w:val="24"/>
                <w:lang w:val="en-US" w:eastAsia="zh-CN" w:bidi="ar"/>
              </w:rPr>
              <w:t>决策</w:t>
            </w:r>
          </w:p>
        </w:tc>
        <w:tc>
          <w:tcPr>
            <w:tcW w:w="2146"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val="0"/>
                <w:bCs w:val="0"/>
                <w:sz w:val="24"/>
                <w:szCs w:val="24"/>
                <w:lang w:val="en-US" w:eastAsia="zh-CN" w:bidi="ar"/>
              </w:rPr>
            </w:pPr>
            <w:r>
              <w:rPr>
                <w:rStyle w:val="26"/>
                <w:rFonts w:hint="default" w:ascii="Times New Roman" w:hAnsi="Times New Roman" w:eastAsia="仿宋" w:cs="Times New Roman"/>
                <w:b w:val="0"/>
                <w:bCs w:val="0"/>
                <w:sz w:val="24"/>
                <w:szCs w:val="24"/>
                <w:lang w:val="en-US" w:eastAsia="zh-CN" w:bidi="ar"/>
              </w:rPr>
              <w:t>22</w:t>
            </w:r>
          </w:p>
        </w:tc>
        <w:tc>
          <w:tcPr>
            <w:tcW w:w="2146" w:type="dxa"/>
            <w:tcBorders>
              <w:tl2br w:val="nil"/>
              <w:tr2bl w:val="nil"/>
            </w:tcBorders>
            <w:noWrap w:val="0"/>
            <w:vAlign w:val="center"/>
          </w:tcPr>
          <w:p>
            <w:pPr>
              <w:keepNext w:val="0"/>
              <w:keepLines w:val="0"/>
              <w:widowControl/>
              <w:suppressLineNumbers w:val="0"/>
              <w:jc w:val="center"/>
              <w:textAlignment w:val="center"/>
              <w:rPr>
                <w:rStyle w:val="26"/>
                <w:rFonts w:hint="default" w:ascii="Times New Roman" w:hAnsi="Times New Roman" w:eastAsia="仿宋" w:cs="Times New Roman"/>
                <w:b w:val="0"/>
                <w:bCs w:val="0"/>
                <w:sz w:val="24"/>
                <w:szCs w:val="24"/>
                <w:lang w:val="en-US" w:eastAsia="zh-CN" w:bidi="ar"/>
              </w:rPr>
            </w:pPr>
            <w:r>
              <w:rPr>
                <w:rFonts w:hint="default" w:ascii="Times New Roman" w:hAnsi="Times New Roman" w:eastAsia="仿宋" w:cs="Times New Roman"/>
                <w:i w:val="0"/>
                <w:iCs w:val="0"/>
                <w:color w:val="000000"/>
                <w:kern w:val="0"/>
                <w:sz w:val="24"/>
                <w:szCs w:val="24"/>
                <w:u w:val="none"/>
                <w:lang w:val="en-US" w:eastAsia="zh-CN" w:bidi="ar"/>
              </w:rPr>
              <w:t>15</w:t>
            </w:r>
          </w:p>
        </w:tc>
        <w:tc>
          <w:tcPr>
            <w:tcW w:w="2199" w:type="dxa"/>
            <w:tcBorders>
              <w:tl2br w:val="nil"/>
              <w:tr2bl w:val="nil"/>
            </w:tcBorders>
            <w:noWrap w:val="0"/>
            <w:vAlign w:val="center"/>
          </w:tcPr>
          <w:p>
            <w:pPr>
              <w:keepNext w:val="0"/>
              <w:keepLines w:val="0"/>
              <w:widowControl/>
              <w:suppressLineNumbers w:val="0"/>
              <w:jc w:val="center"/>
              <w:textAlignment w:val="center"/>
              <w:rPr>
                <w:rStyle w:val="26"/>
                <w:rFonts w:hint="default" w:ascii="Times New Roman" w:hAnsi="Times New Roman" w:eastAsia="仿宋" w:cs="Times New Roman"/>
                <w:b w:val="0"/>
                <w:bCs w:val="0"/>
                <w:sz w:val="24"/>
                <w:szCs w:val="24"/>
                <w:lang w:val="en-US" w:eastAsia="zh-CN" w:bidi="ar"/>
              </w:rPr>
            </w:pPr>
            <w:r>
              <w:rPr>
                <w:rFonts w:hint="default" w:ascii="Times New Roman" w:hAnsi="Times New Roman" w:eastAsia="仿宋" w:cs="Times New Roman"/>
                <w:i w:val="0"/>
                <w:iCs w:val="0"/>
                <w:color w:val="000000"/>
                <w:kern w:val="0"/>
                <w:sz w:val="24"/>
                <w:szCs w:val="24"/>
                <w:u w:val="none"/>
                <w:lang w:val="en-US" w:eastAsia="zh-CN" w:bidi="ar"/>
              </w:rPr>
              <w:t>68.18</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0" w:hRule="atLeast"/>
          <w:tblHeader/>
          <w:jc w:val="center"/>
        </w:trPr>
        <w:tc>
          <w:tcPr>
            <w:tcW w:w="202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val="0"/>
                <w:bCs w:val="0"/>
                <w:sz w:val="24"/>
                <w:szCs w:val="24"/>
                <w:lang w:val="en-US" w:eastAsia="zh-CN" w:bidi="ar"/>
              </w:rPr>
            </w:pPr>
            <w:r>
              <w:rPr>
                <w:rStyle w:val="26"/>
                <w:rFonts w:hint="default" w:ascii="Times New Roman" w:hAnsi="Times New Roman" w:eastAsia="仿宋" w:cs="Times New Roman"/>
                <w:b w:val="0"/>
                <w:bCs w:val="0"/>
                <w:sz w:val="24"/>
                <w:szCs w:val="24"/>
                <w:lang w:val="en-US" w:eastAsia="zh-CN" w:bidi="ar"/>
              </w:rPr>
              <w:t>过程</w:t>
            </w:r>
          </w:p>
        </w:tc>
        <w:tc>
          <w:tcPr>
            <w:tcW w:w="2146"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val="0"/>
                <w:bCs w:val="0"/>
                <w:sz w:val="24"/>
                <w:szCs w:val="24"/>
                <w:lang w:val="en-US" w:eastAsia="zh-CN" w:bidi="ar"/>
              </w:rPr>
            </w:pPr>
            <w:r>
              <w:rPr>
                <w:rStyle w:val="26"/>
                <w:rFonts w:hint="default" w:ascii="Times New Roman" w:hAnsi="Times New Roman" w:eastAsia="仿宋" w:cs="Times New Roman"/>
                <w:b w:val="0"/>
                <w:bCs w:val="0"/>
                <w:sz w:val="24"/>
                <w:szCs w:val="24"/>
                <w:lang w:val="en-US" w:eastAsia="zh-CN" w:bidi="ar"/>
              </w:rPr>
              <w:t>18</w:t>
            </w:r>
          </w:p>
        </w:tc>
        <w:tc>
          <w:tcPr>
            <w:tcW w:w="2146" w:type="dxa"/>
            <w:tcBorders>
              <w:tl2br w:val="nil"/>
              <w:tr2bl w:val="nil"/>
            </w:tcBorders>
            <w:noWrap w:val="0"/>
            <w:vAlign w:val="center"/>
          </w:tcPr>
          <w:p>
            <w:pPr>
              <w:keepNext w:val="0"/>
              <w:keepLines w:val="0"/>
              <w:widowControl/>
              <w:suppressLineNumbers w:val="0"/>
              <w:jc w:val="center"/>
              <w:textAlignment w:val="center"/>
              <w:rPr>
                <w:rStyle w:val="26"/>
                <w:rFonts w:hint="default" w:ascii="Times New Roman" w:hAnsi="Times New Roman" w:eastAsia="仿宋" w:cs="Times New Roman"/>
                <w:b w:val="0"/>
                <w:bCs w:val="0"/>
                <w:sz w:val="24"/>
                <w:szCs w:val="24"/>
                <w:lang w:val="en-US" w:eastAsia="zh-CN" w:bidi="ar"/>
              </w:rPr>
            </w:pPr>
            <w:r>
              <w:rPr>
                <w:rFonts w:hint="default" w:ascii="Times New Roman" w:hAnsi="Times New Roman" w:eastAsia="仿宋" w:cs="Times New Roman"/>
                <w:i w:val="0"/>
                <w:iCs w:val="0"/>
                <w:color w:val="000000"/>
                <w:kern w:val="0"/>
                <w:sz w:val="24"/>
                <w:szCs w:val="24"/>
                <w:u w:val="none"/>
                <w:lang w:val="en-US" w:eastAsia="zh-CN" w:bidi="ar"/>
              </w:rPr>
              <w:t>14.7</w:t>
            </w:r>
          </w:p>
        </w:tc>
        <w:tc>
          <w:tcPr>
            <w:tcW w:w="2199" w:type="dxa"/>
            <w:tcBorders>
              <w:tl2br w:val="nil"/>
              <w:tr2bl w:val="nil"/>
            </w:tcBorders>
            <w:noWrap w:val="0"/>
            <w:vAlign w:val="center"/>
          </w:tcPr>
          <w:p>
            <w:pPr>
              <w:keepNext w:val="0"/>
              <w:keepLines w:val="0"/>
              <w:widowControl/>
              <w:suppressLineNumbers w:val="0"/>
              <w:jc w:val="center"/>
              <w:textAlignment w:val="center"/>
              <w:rPr>
                <w:rStyle w:val="26"/>
                <w:rFonts w:hint="default" w:ascii="Times New Roman" w:hAnsi="Times New Roman" w:eastAsia="仿宋" w:cs="Times New Roman"/>
                <w:b w:val="0"/>
                <w:bCs w:val="0"/>
                <w:sz w:val="24"/>
                <w:szCs w:val="24"/>
                <w:lang w:val="en-US" w:eastAsia="zh-CN" w:bidi="ar"/>
              </w:rPr>
            </w:pPr>
            <w:r>
              <w:rPr>
                <w:rFonts w:hint="default" w:ascii="Times New Roman" w:hAnsi="Times New Roman" w:eastAsia="仿宋" w:cs="Times New Roman"/>
                <w:i w:val="0"/>
                <w:iCs w:val="0"/>
                <w:color w:val="000000"/>
                <w:kern w:val="0"/>
                <w:sz w:val="24"/>
                <w:szCs w:val="24"/>
                <w:u w:val="none"/>
                <w:lang w:val="en-US" w:eastAsia="zh-CN" w:bidi="ar"/>
              </w:rPr>
              <w:t>81.67</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0" w:hRule="atLeast"/>
          <w:tblHeader/>
          <w:jc w:val="center"/>
        </w:trPr>
        <w:tc>
          <w:tcPr>
            <w:tcW w:w="202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val="0"/>
                <w:bCs w:val="0"/>
                <w:sz w:val="24"/>
                <w:szCs w:val="24"/>
                <w:lang w:val="en-US" w:eastAsia="zh-CN" w:bidi="ar"/>
              </w:rPr>
            </w:pPr>
            <w:r>
              <w:rPr>
                <w:rStyle w:val="26"/>
                <w:rFonts w:hint="default" w:ascii="Times New Roman" w:hAnsi="Times New Roman" w:eastAsia="仿宋" w:cs="Times New Roman"/>
                <w:b w:val="0"/>
                <w:bCs w:val="0"/>
                <w:sz w:val="24"/>
                <w:szCs w:val="24"/>
                <w:lang w:val="en-US" w:eastAsia="zh-CN" w:bidi="ar"/>
              </w:rPr>
              <w:t>产出</w:t>
            </w:r>
          </w:p>
        </w:tc>
        <w:tc>
          <w:tcPr>
            <w:tcW w:w="2146"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val="0"/>
                <w:bCs w:val="0"/>
                <w:sz w:val="24"/>
                <w:szCs w:val="24"/>
                <w:lang w:val="en-US" w:eastAsia="zh-CN" w:bidi="ar"/>
              </w:rPr>
            </w:pPr>
            <w:r>
              <w:rPr>
                <w:rStyle w:val="26"/>
                <w:rFonts w:hint="default" w:ascii="Times New Roman" w:hAnsi="Times New Roman" w:eastAsia="仿宋" w:cs="Times New Roman"/>
                <w:b w:val="0"/>
                <w:bCs w:val="0"/>
                <w:sz w:val="24"/>
                <w:szCs w:val="24"/>
                <w:lang w:val="en-US" w:eastAsia="zh-CN" w:bidi="ar"/>
              </w:rPr>
              <w:t>35</w:t>
            </w:r>
          </w:p>
        </w:tc>
        <w:tc>
          <w:tcPr>
            <w:tcW w:w="2146" w:type="dxa"/>
            <w:tcBorders>
              <w:tl2br w:val="nil"/>
              <w:tr2bl w:val="nil"/>
            </w:tcBorders>
            <w:noWrap w:val="0"/>
            <w:vAlign w:val="center"/>
          </w:tcPr>
          <w:p>
            <w:pPr>
              <w:keepNext w:val="0"/>
              <w:keepLines w:val="0"/>
              <w:widowControl/>
              <w:suppressLineNumbers w:val="0"/>
              <w:jc w:val="center"/>
              <w:textAlignment w:val="center"/>
              <w:rPr>
                <w:rStyle w:val="26"/>
                <w:rFonts w:hint="default" w:ascii="Times New Roman" w:hAnsi="Times New Roman" w:eastAsia="仿宋" w:cs="Times New Roman"/>
                <w:b w:val="0"/>
                <w:bCs w:val="0"/>
                <w:sz w:val="24"/>
                <w:szCs w:val="24"/>
                <w:lang w:val="en-US" w:eastAsia="zh-CN" w:bidi="ar"/>
              </w:rPr>
            </w:pPr>
            <w:r>
              <w:rPr>
                <w:rFonts w:hint="default" w:ascii="Times New Roman" w:hAnsi="Times New Roman" w:eastAsia="仿宋" w:cs="Times New Roman"/>
                <w:i w:val="0"/>
                <w:iCs w:val="0"/>
                <w:color w:val="000000"/>
                <w:kern w:val="0"/>
                <w:sz w:val="24"/>
                <w:szCs w:val="24"/>
                <w:u w:val="none"/>
                <w:lang w:val="en-US" w:eastAsia="zh-CN" w:bidi="ar"/>
              </w:rPr>
              <w:t>30</w:t>
            </w:r>
          </w:p>
        </w:tc>
        <w:tc>
          <w:tcPr>
            <w:tcW w:w="2199" w:type="dxa"/>
            <w:tcBorders>
              <w:tl2br w:val="nil"/>
              <w:tr2bl w:val="nil"/>
            </w:tcBorders>
            <w:noWrap w:val="0"/>
            <w:vAlign w:val="center"/>
          </w:tcPr>
          <w:p>
            <w:pPr>
              <w:keepNext w:val="0"/>
              <w:keepLines w:val="0"/>
              <w:widowControl/>
              <w:suppressLineNumbers w:val="0"/>
              <w:jc w:val="center"/>
              <w:textAlignment w:val="center"/>
              <w:rPr>
                <w:rStyle w:val="26"/>
                <w:rFonts w:hint="default" w:ascii="Times New Roman" w:hAnsi="Times New Roman" w:eastAsia="仿宋" w:cs="Times New Roman"/>
                <w:b w:val="0"/>
                <w:bCs w:val="0"/>
                <w:sz w:val="24"/>
                <w:szCs w:val="24"/>
                <w:lang w:val="en-US" w:eastAsia="zh-CN" w:bidi="ar"/>
              </w:rPr>
            </w:pPr>
            <w:r>
              <w:rPr>
                <w:rFonts w:hint="default" w:ascii="Times New Roman" w:hAnsi="Times New Roman" w:eastAsia="仿宋" w:cs="Times New Roman"/>
                <w:i w:val="0"/>
                <w:iCs w:val="0"/>
                <w:color w:val="000000"/>
                <w:kern w:val="0"/>
                <w:sz w:val="24"/>
                <w:szCs w:val="24"/>
                <w:u w:val="none"/>
                <w:lang w:val="en-US" w:eastAsia="zh-CN" w:bidi="ar"/>
              </w:rPr>
              <w:t>85.71</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0" w:hRule="atLeast"/>
          <w:tblHeader/>
          <w:jc w:val="center"/>
        </w:trPr>
        <w:tc>
          <w:tcPr>
            <w:tcW w:w="202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val="0"/>
                <w:bCs w:val="0"/>
                <w:sz w:val="24"/>
                <w:szCs w:val="24"/>
                <w:lang w:val="en-US" w:eastAsia="zh-CN" w:bidi="ar"/>
              </w:rPr>
            </w:pPr>
            <w:r>
              <w:rPr>
                <w:rStyle w:val="26"/>
                <w:rFonts w:hint="default" w:ascii="Times New Roman" w:hAnsi="Times New Roman" w:eastAsia="仿宋" w:cs="Times New Roman"/>
                <w:b w:val="0"/>
                <w:bCs w:val="0"/>
                <w:sz w:val="24"/>
                <w:szCs w:val="24"/>
                <w:lang w:val="en-US" w:eastAsia="zh-CN" w:bidi="ar"/>
              </w:rPr>
              <w:t>效益</w:t>
            </w:r>
          </w:p>
        </w:tc>
        <w:tc>
          <w:tcPr>
            <w:tcW w:w="2146"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val="0"/>
                <w:bCs w:val="0"/>
                <w:sz w:val="24"/>
                <w:szCs w:val="24"/>
                <w:lang w:val="en-US" w:eastAsia="zh-CN" w:bidi="ar"/>
              </w:rPr>
            </w:pPr>
            <w:r>
              <w:rPr>
                <w:rStyle w:val="26"/>
                <w:rFonts w:hint="default" w:ascii="Times New Roman" w:hAnsi="Times New Roman" w:eastAsia="仿宋" w:cs="Times New Roman"/>
                <w:b w:val="0"/>
                <w:bCs w:val="0"/>
                <w:sz w:val="24"/>
                <w:szCs w:val="24"/>
                <w:lang w:val="en-US" w:eastAsia="zh-CN" w:bidi="ar"/>
              </w:rPr>
              <w:t>25</w:t>
            </w:r>
          </w:p>
        </w:tc>
        <w:tc>
          <w:tcPr>
            <w:tcW w:w="2146" w:type="dxa"/>
            <w:tcBorders>
              <w:tl2br w:val="nil"/>
              <w:tr2bl w:val="nil"/>
            </w:tcBorders>
            <w:noWrap w:val="0"/>
            <w:vAlign w:val="center"/>
          </w:tcPr>
          <w:p>
            <w:pPr>
              <w:keepNext w:val="0"/>
              <w:keepLines w:val="0"/>
              <w:widowControl/>
              <w:suppressLineNumbers w:val="0"/>
              <w:jc w:val="center"/>
              <w:textAlignment w:val="center"/>
              <w:rPr>
                <w:rStyle w:val="26"/>
                <w:rFonts w:hint="default" w:ascii="Times New Roman" w:hAnsi="Times New Roman" w:eastAsia="仿宋" w:cs="Times New Roman"/>
                <w:b w:val="0"/>
                <w:bCs w:val="0"/>
                <w:sz w:val="24"/>
                <w:szCs w:val="24"/>
                <w:lang w:val="en-US" w:eastAsia="zh-CN" w:bidi="ar"/>
              </w:rPr>
            </w:pPr>
            <w:r>
              <w:rPr>
                <w:rFonts w:hint="default" w:ascii="Times New Roman" w:hAnsi="Times New Roman" w:eastAsia="仿宋" w:cs="Times New Roman"/>
                <w:i w:val="0"/>
                <w:iCs w:val="0"/>
                <w:color w:val="000000"/>
                <w:kern w:val="0"/>
                <w:sz w:val="24"/>
                <w:szCs w:val="24"/>
                <w:u w:val="none"/>
                <w:lang w:val="en-US" w:eastAsia="zh-CN" w:bidi="ar"/>
              </w:rPr>
              <w:t>21</w:t>
            </w:r>
          </w:p>
        </w:tc>
        <w:tc>
          <w:tcPr>
            <w:tcW w:w="2199" w:type="dxa"/>
            <w:tcBorders>
              <w:tl2br w:val="nil"/>
              <w:tr2bl w:val="nil"/>
            </w:tcBorders>
            <w:noWrap w:val="0"/>
            <w:vAlign w:val="center"/>
          </w:tcPr>
          <w:p>
            <w:pPr>
              <w:keepNext w:val="0"/>
              <w:keepLines w:val="0"/>
              <w:widowControl/>
              <w:suppressLineNumbers w:val="0"/>
              <w:jc w:val="center"/>
              <w:textAlignment w:val="center"/>
              <w:rPr>
                <w:rStyle w:val="26"/>
                <w:rFonts w:hint="default" w:ascii="Times New Roman" w:hAnsi="Times New Roman" w:eastAsia="仿宋" w:cs="Times New Roman"/>
                <w:b w:val="0"/>
                <w:bCs w:val="0"/>
                <w:sz w:val="24"/>
                <w:szCs w:val="24"/>
                <w:lang w:val="en-US" w:eastAsia="zh-CN" w:bidi="ar"/>
              </w:rPr>
            </w:pPr>
            <w:r>
              <w:rPr>
                <w:rFonts w:hint="default" w:ascii="Times New Roman" w:hAnsi="Times New Roman" w:eastAsia="仿宋" w:cs="Times New Roman"/>
                <w:i w:val="0"/>
                <w:iCs w:val="0"/>
                <w:color w:val="000000"/>
                <w:kern w:val="0"/>
                <w:sz w:val="24"/>
                <w:szCs w:val="24"/>
                <w:u w:val="none"/>
                <w:lang w:val="en-US" w:eastAsia="zh-CN" w:bidi="ar"/>
              </w:rPr>
              <w:t>84.00</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0" w:hRule="atLeast"/>
          <w:tblHeader/>
          <w:jc w:val="center"/>
        </w:trPr>
        <w:tc>
          <w:tcPr>
            <w:tcW w:w="202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val="0"/>
                <w:bCs/>
                <w:sz w:val="24"/>
                <w:szCs w:val="24"/>
                <w:lang w:val="en-US" w:eastAsia="zh-CN" w:bidi="ar"/>
              </w:rPr>
            </w:pPr>
            <w:r>
              <w:rPr>
                <w:rStyle w:val="26"/>
                <w:rFonts w:hint="default" w:ascii="Times New Roman" w:hAnsi="Times New Roman" w:eastAsia="仿宋" w:cs="Times New Roman"/>
                <w:b w:val="0"/>
                <w:bCs/>
                <w:sz w:val="24"/>
                <w:szCs w:val="24"/>
                <w:lang w:val="en-US" w:eastAsia="zh-CN" w:bidi="ar"/>
              </w:rPr>
              <w:t>合计：</w:t>
            </w:r>
          </w:p>
        </w:tc>
        <w:tc>
          <w:tcPr>
            <w:tcW w:w="2146"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Style w:val="26"/>
                <w:rFonts w:hint="default" w:ascii="Times New Roman" w:hAnsi="Times New Roman" w:eastAsia="仿宋" w:cs="Times New Roman"/>
                <w:b w:val="0"/>
                <w:bCs/>
                <w:sz w:val="24"/>
                <w:szCs w:val="24"/>
                <w:lang w:val="en-US" w:eastAsia="zh-CN" w:bidi="ar"/>
              </w:rPr>
            </w:pPr>
            <w:r>
              <w:rPr>
                <w:rStyle w:val="26"/>
                <w:rFonts w:hint="default" w:ascii="Times New Roman" w:hAnsi="Times New Roman" w:eastAsia="仿宋" w:cs="Times New Roman"/>
                <w:b w:val="0"/>
                <w:bCs/>
                <w:sz w:val="24"/>
                <w:szCs w:val="24"/>
                <w:lang w:val="en-US" w:eastAsia="zh-CN" w:bidi="ar"/>
              </w:rPr>
              <w:t>100</w:t>
            </w:r>
          </w:p>
        </w:tc>
        <w:tc>
          <w:tcPr>
            <w:tcW w:w="2146" w:type="dxa"/>
            <w:tcBorders>
              <w:tl2br w:val="nil"/>
              <w:tr2bl w:val="nil"/>
            </w:tcBorders>
            <w:noWrap w:val="0"/>
            <w:vAlign w:val="center"/>
          </w:tcPr>
          <w:p>
            <w:pPr>
              <w:keepNext w:val="0"/>
              <w:keepLines w:val="0"/>
              <w:widowControl/>
              <w:suppressLineNumbers w:val="0"/>
              <w:jc w:val="center"/>
              <w:textAlignment w:val="center"/>
              <w:rPr>
                <w:rStyle w:val="26"/>
                <w:rFonts w:hint="default" w:ascii="Times New Roman" w:hAnsi="Times New Roman" w:eastAsia="仿宋" w:cs="Times New Roman"/>
                <w:b w:val="0"/>
                <w:bCs/>
                <w:sz w:val="24"/>
                <w:szCs w:val="24"/>
                <w:lang w:val="en-US" w:eastAsia="zh-CN" w:bidi="ar"/>
              </w:rPr>
            </w:pPr>
            <w:r>
              <w:rPr>
                <w:rFonts w:hint="default" w:ascii="Times New Roman" w:hAnsi="Times New Roman" w:eastAsia="仿宋" w:cs="Times New Roman"/>
                <w:b/>
                <w:bCs/>
                <w:i w:val="0"/>
                <w:iCs w:val="0"/>
                <w:color w:val="000000"/>
                <w:kern w:val="0"/>
                <w:sz w:val="24"/>
                <w:szCs w:val="24"/>
                <w:u w:val="none"/>
                <w:lang w:val="en-US" w:eastAsia="zh-CN" w:bidi="ar"/>
              </w:rPr>
              <w:t>80.7</w:t>
            </w:r>
          </w:p>
        </w:tc>
        <w:tc>
          <w:tcPr>
            <w:tcW w:w="2199" w:type="dxa"/>
            <w:tcBorders>
              <w:tl2br w:val="nil"/>
              <w:tr2bl w:val="nil"/>
            </w:tcBorders>
            <w:noWrap w:val="0"/>
            <w:vAlign w:val="center"/>
          </w:tcPr>
          <w:p>
            <w:pPr>
              <w:keepNext w:val="0"/>
              <w:keepLines w:val="0"/>
              <w:widowControl/>
              <w:suppressLineNumbers w:val="0"/>
              <w:jc w:val="center"/>
              <w:textAlignment w:val="center"/>
              <w:rPr>
                <w:rStyle w:val="26"/>
                <w:rFonts w:hint="default" w:ascii="Times New Roman" w:hAnsi="Times New Roman" w:eastAsia="仿宋" w:cs="Times New Roman"/>
                <w:b w:val="0"/>
                <w:bCs/>
                <w:sz w:val="24"/>
                <w:szCs w:val="24"/>
                <w:lang w:val="en-US" w:eastAsia="zh-CN" w:bidi="ar"/>
              </w:rPr>
            </w:pPr>
            <w:r>
              <w:rPr>
                <w:rFonts w:hint="default" w:ascii="Times New Roman" w:hAnsi="Times New Roman" w:eastAsia="仿宋" w:cs="Times New Roman"/>
                <w:b/>
                <w:bCs/>
                <w:i w:val="0"/>
                <w:iCs w:val="0"/>
                <w:color w:val="000000"/>
                <w:kern w:val="0"/>
                <w:sz w:val="24"/>
                <w:szCs w:val="24"/>
                <w:u w:val="none"/>
                <w:lang w:val="en-US" w:eastAsia="zh-CN" w:bidi="ar"/>
              </w:rPr>
              <w:t>80.70</w:t>
            </w:r>
          </w:p>
        </w:tc>
      </w:tr>
    </w:tbl>
    <w:p>
      <w:pPr>
        <w:pStyle w:val="3"/>
        <w:pageBreakBefore w:val="0"/>
        <w:widowControl w:val="0"/>
        <w:kinsoku/>
        <w:wordWrap/>
        <w:overflowPunct/>
        <w:topLinePunct w:val="0"/>
        <w:autoSpaceDE/>
        <w:autoSpaceDN/>
        <w:bidi w:val="0"/>
        <w:adjustRightInd/>
        <w:snapToGrid/>
        <w:spacing w:beforeLines="0" w:afterLines="0" w:line="600" w:lineRule="exact"/>
        <w:ind w:left="0" w:leftChars="0" w:firstLine="643" w:firstLineChars="200"/>
        <w:textAlignment w:val="auto"/>
        <w:rPr>
          <w:rFonts w:hint="default" w:ascii="Times New Roman" w:hAnsi="Times New Roman" w:eastAsia="楷体_GB2312" w:cs="Times New Roman"/>
          <w:b/>
          <w:szCs w:val="32"/>
        </w:rPr>
      </w:pPr>
      <w:bookmarkStart w:id="28" w:name="_Toc30628"/>
      <w:r>
        <w:rPr>
          <w:rFonts w:hint="default" w:ascii="Times New Roman" w:hAnsi="Times New Roman" w:cs="Times New Roman"/>
        </w:rPr>
        <w:t>（一）</w:t>
      </w:r>
      <w:r>
        <w:rPr>
          <w:rFonts w:hint="default" w:ascii="Times New Roman" w:hAnsi="Times New Roman" w:cs="Times New Roman"/>
          <w:lang w:val="en-US" w:eastAsia="zh-CN"/>
        </w:rPr>
        <w:t>项目</w:t>
      </w:r>
      <w:r>
        <w:rPr>
          <w:rFonts w:hint="default" w:ascii="Times New Roman" w:hAnsi="Times New Roman" w:cs="Times New Roman"/>
        </w:rPr>
        <w:t>决策情况</w:t>
      </w:r>
      <w:bookmarkEnd w:id="28"/>
    </w:p>
    <w:p>
      <w:pPr>
        <w:pStyle w:val="14"/>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cs="Times New Roman"/>
        </w:rPr>
      </w:pPr>
      <w:r>
        <w:rPr>
          <w:rFonts w:hint="default" w:ascii="Times New Roman" w:hAnsi="Times New Roman" w:eastAsia="仿宋_GB2312" w:cs="Times New Roman"/>
          <w:b/>
          <w:bCs/>
          <w:kern w:val="2"/>
          <w:sz w:val="32"/>
          <w:szCs w:val="32"/>
          <w:lang w:val="en-US" w:eastAsia="zh-CN" w:bidi="ar-SA"/>
        </w:rPr>
        <w:t>决策指标总分（22分）。</w:t>
      </w:r>
      <w:r>
        <w:rPr>
          <w:rFonts w:hint="default" w:ascii="Times New Roman" w:hAnsi="Times New Roman" w:eastAsia="仿宋_GB2312" w:cs="Times New Roman"/>
          <w:b w:val="0"/>
          <w:kern w:val="2"/>
          <w:sz w:val="32"/>
          <w:szCs w:val="32"/>
          <w:lang w:val="en-US" w:eastAsia="zh-CN" w:bidi="ar-SA"/>
        </w:rPr>
        <w:t>评价得分15分，扣7分。扣分原因：未提供2020-2022年粮食生产考核奖补资金、巩固拓展产业扶贫成果奖补专项资金绩效目标申报表，无法考核绩效目标合理性、绩效指标明确性，扣5分；未见2021、2022年巩固拓展产业扶贫成果奖补专项资金分配县市区名额的具体分配依据；扣2分。</w:t>
      </w:r>
    </w:p>
    <w:p>
      <w:pPr>
        <w:pStyle w:val="3"/>
        <w:pageBreakBefore w:val="0"/>
        <w:widowControl w:val="0"/>
        <w:kinsoku/>
        <w:wordWrap/>
        <w:overflowPunct/>
        <w:topLinePunct w:val="0"/>
        <w:autoSpaceDE/>
        <w:autoSpaceDN/>
        <w:bidi w:val="0"/>
        <w:adjustRightInd/>
        <w:snapToGrid/>
        <w:spacing w:beforeLines="0" w:afterLines="0" w:line="600" w:lineRule="exact"/>
        <w:ind w:left="0" w:leftChars="0" w:firstLine="643" w:firstLineChars="200"/>
        <w:textAlignment w:val="auto"/>
        <w:rPr>
          <w:rFonts w:hint="default" w:ascii="Times New Roman" w:hAnsi="Times New Roman" w:cs="Times New Roman"/>
        </w:rPr>
      </w:pPr>
      <w:bookmarkStart w:id="29" w:name="_Toc16196"/>
      <w:r>
        <w:rPr>
          <w:rFonts w:hint="default" w:ascii="Times New Roman" w:hAnsi="Times New Roman" w:cs="Times New Roman"/>
          <w:lang w:eastAsia="zh-CN"/>
        </w:rPr>
        <w:t>（</w:t>
      </w:r>
      <w:r>
        <w:rPr>
          <w:rFonts w:hint="default" w:ascii="Times New Roman" w:hAnsi="Times New Roman" w:cs="Times New Roman"/>
          <w:lang w:val="en-US" w:eastAsia="zh-CN"/>
        </w:rPr>
        <w:t>二</w:t>
      </w:r>
      <w:r>
        <w:rPr>
          <w:rFonts w:hint="default" w:ascii="Times New Roman" w:hAnsi="Times New Roman" w:cs="Times New Roman"/>
          <w:lang w:eastAsia="zh-CN"/>
        </w:rPr>
        <w:t>）</w:t>
      </w:r>
      <w:r>
        <w:rPr>
          <w:rFonts w:hint="default" w:ascii="Times New Roman" w:hAnsi="Times New Roman" w:cs="Times New Roman"/>
          <w:lang w:val="en-US" w:eastAsia="zh-CN"/>
        </w:rPr>
        <w:t>项目</w:t>
      </w:r>
      <w:r>
        <w:rPr>
          <w:rFonts w:hint="default" w:ascii="Times New Roman" w:hAnsi="Times New Roman" w:cs="Times New Roman"/>
        </w:rPr>
        <w:t>过程情况</w:t>
      </w:r>
      <w:bookmarkEnd w:id="29"/>
    </w:p>
    <w:p>
      <w:pPr>
        <w:pStyle w:val="14"/>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cs="Times New Roman"/>
        </w:rPr>
      </w:pPr>
      <w:r>
        <w:rPr>
          <w:rFonts w:hint="default" w:ascii="Times New Roman" w:hAnsi="Times New Roman" w:eastAsia="仿宋_GB2312" w:cs="Times New Roman"/>
          <w:b/>
          <w:bCs/>
          <w:kern w:val="2"/>
          <w:sz w:val="32"/>
          <w:szCs w:val="32"/>
          <w:lang w:val="en-US" w:eastAsia="zh-CN" w:bidi="ar-SA"/>
        </w:rPr>
        <w:t>过程指标总分（18分）。</w:t>
      </w:r>
      <w:r>
        <w:rPr>
          <w:rFonts w:hint="default" w:ascii="Times New Roman" w:hAnsi="Times New Roman" w:eastAsia="仿宋_GB2312" w:cs="Times New Roman"/>
          <w:b w:val="0"/>
          <w:kern w:val="2"/>
          <w:sz w:val="32"/>
          <w:szCs w:val="32"/>
          <w:lang w:val="en-US" w:eastAsia="zh-CN" w:bidi="ar-SA"/>
        </w:rPr>
        <w:t>评价得分14.7分，扣3.3分。扣分原因：截至绩效评价日，资金到位16180万元，资金使用15950.59万元，资金使用率为98.58%。下降了1.42%，扣0.3分；个别村部驻村帮扶资金使用欠规范，扣2分；未见2022年市级财政巩固拓展产业扶贫成果奖补项目市级评审资料，扣1分。</w:t>
      </w:r>
    </w:p>
    <w:p>
      <w:pPr>
        <w:pStyle w:val="3"/>
        <w:pageBreakBefore w:val="0"/>
        <w:widowControl w:val="0"/>
        <w:kinsoku/>
        <w:wordWrap/>
        <w:overflowPunct/>
        <w:topLinePunct w:val="0"/>
        <w:autoSpaceDE/>
        <w:autoSpaceDN/>
        <w:bidi w:val="0"/>
        <w:adjustRightInd/>
        <w:snapToGrid/>
        <w:spacing w:beforeLines="0" w:afterLines="0" w:line="600" w:lineRule="exact"/>
        <w:ind w:left="0" w:leftChars="0" w:firstLine="643" w:firstLineChars="200"/>
        <w:textAlignment w:val="auto"/>
        <w:rPr>
          <w:rFonts w:hint="default" w:ascii="Times New Roman" w:hAnsi="Times New Roman" w:eastAsia="楷体_GB2312" w:cs="Times New Roman"/>
          <w:b/>
          <w:szCs w:val="32"/>
        </w:rPr>
      </w:pPr>
      <w:bookmarkStart w:id="30" w:name="_Toc463"/>
      <w:r>
        <w:rPr>
          <w:rFonts w:hint="default" w:ascii="Times New Roman" w:hAnsi="Times New Roman" w:cs="Times New Roman"/>
          <w:lang w:eastAsia="zh-CN"/>
        </w:rPr>
        <w:t>（</w:t>
      </w:r>
      <w:r>
        <w:rPr>
          <w:rFonts w:hint="default" w:ascii="Times New Roman" w:hAnsi="Times New Roman" w:cs="Times New Roman"/>
          <w:lang w:val="en-US" w:eastAsia="zh-CN"/>
        </w:rPr>
        <w:t>三</w:t>
      </w:r>
      <w:r>
        <w:rPr>
          <w:rFonts w:hint="default" w:ascii="Times New Roman" w:hAnsi="Times New Roman" w:cs="Times New Roman"/>
          <w:lang w:eastAsia="zh-CN"/>
        </w:rPr>
        <w:t>）</w:t>
      </w:r>
      <w:r>
        <w:rPr>
          <w:rFonts w:hint="default" w:ascii="Times New Roman" w:hAnsi="Times New Roman" w:cs="Times New Roman"/>
          <w:lang w:val="en-US" w:eastAsia="zh-CN"/>
        </w:rPr>
        <w:t>项目</w:t>
      </w:r>
      <w:r>
        <w:rPr>
          <w:rFonts w:hint="default" w:ascii="Times New Roman" w:hAnsi="Times New Roman" w:cs="Times New Roman"/>
        </w:rPr>
        <w:t>产出情况</w:t>
      </w:r>
      <w:bookmarkEnd w:id="30"/>
    </w:p>
    <w:p>
      <w:pPr>
        <w:pStyle w:val="14"/>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jc w:val="both"/>
        <w:textAlignment w:val="auto"/>
        <w:rPr>
          <w:rFonts w:hint="default" w:ascii="Times New Roman" w:hAnsi="Times New Roman" w:cs="Times New Roman"/>
        </w:rPr>
      </w:pPr>
      <w:r>
        <w:rPr>
          <w:rFonts w:hint="default" w:ascii="Times New Roman" w:hAnsi="Times New Roman" w:eastAsia="仿宋_GB2312" w:cs="Times New Roman"/>
          <w:b/>
          <w:bCs/>
          <w:kern w:val="2"/>
          <w:sz w:val="32"/>
          <w:szCs w:val="32"/>
          <w:lang w:val="en-US" w:eastAsia="zh-CN" w:bidi="ar-SA"/>
        </w:rPr>
        <w:t>产出指标总分（35分）。</w:t>
      </w:r>
      <w:r>
        <w:rPr>
          <w:rFonts w:hint="default" w:ascii="Times New Roman" w:hAnsi="Times New Roman" w:eastAsia="仿宋_GB2312" w:cs="Times New Roman"/>
          <w:b w:val="0"/>
          <w:kern w:val="2"/>
          <w:sz w:val="32"/>
          <w:szCs w:val="32"/>
          <w:lang w:val="en-US" w:eastAsia="zh-CN" w:bidi="ar-SA"/>
        </w:rPr>
        <w:t>评价得分30分，扣5分。扣分原因：部分县队未能按要求与省、市队同步驻村，少数队员未能如期到村到岗，扣2分；部分县市区巩固拓展产业扶贫成果奖补专项资金拨付不及时，扣3分。</w:t>
      </w:r>
    </w:p>
    <w:p>
      <w:pPr>
        <w:pStyle w:val="3"/>
        <w:pageBreakBefore w:val="0"/>
        <w:widowControl w:val="0"/>
        <w:kinsoku/>
        <w:wordWrap/>
        <w:overflowPunct/>
        <w:topLinePunct w:val="0"/>
        <w:autoSpaceDE/>
        <w:autoSpaceDN/>
        <w:bidi w:val="0"/>
        <w:adjustRightInd/>
        <w:snapToGrid/>
        <w:spacing w:beforeLines="0" w:afterLines="0" w:line="600" w:lineRule="exact"/>
        <w:ind w:left="0" w:leftChars="0" w:firstLine="643" w:firstLineChars="200"/>
        <w:textAlignment w:val="auto"/>
        <w:rPr>
          <w:rFonts w:hint="default" w:ascii="Times New Roman" w:hAnsi="Times New Roman" w:eastAsia="楷体_GB2312" w:cs="Times New Roman"/>
          <w:b/>
          <w:szCs w:val="32"/>
        </w:rPr>
      </w:pPr>
      <w:bookmarkStart w:id="31" w:name="_Toc2971"/>
      <w:r>
        <w:rPr>
          <w:rFonts w:hint="default" w:ascii="Times New Roman" w:hAnsi="Times New Roman" w:cs="Times New Roman"/>
          <w:lang w:eastAsia="zh-CN"/>
        </w:rPr>
        <w:t>（</w:t>
      </w:r>
      <w:r>
        <w:rPr>
          <w:rFonts w:hint="default" w:ascii="Times New Roman" w:hAnsi="Times New Roman" w:cs="Times New Roman"/>
          <w:lang w:val="en-US" w:eastAsia="zh-CN"/>
        </w:rPr>
        <w:t>四</w:t>
      </w:r>
      <w:r>
        <w:rPr>
          <w:rFonts w:hint="default" w:ascii="Times New Roman" w:hAnsi="Times New Roman" w:cs="Times New Roman"/>
          <w:lang w:eastAsia="zh-CN"/>
        </w:rPr>
        <w:t>）</w:t>
      </w:r>
      <w:r>
        <w:rPr>
          <w:rFonts w:hint="default" w:ascii="Times New Roman" w:hAnsi="Times New Roman" w:cs="Times New Roman"/>
          <w:lang w:val="en-US" w:eastAsia="zh-CN"/>
        </w:rPr>
        <w:t>项目</w:t>
      </w:r>
      <w:r>
        <w:rPr>
          <w:rFonts w:hint="default" w:ascii="Times New Roman" w:hAnsi="Times New Roman" w:cs="Times New Roman"/>
        </w:rPr>
        <w:t>效益情况</w:t>
      </w:r>
      <w:bookmarkEnd w:id="31"/>
    </w:p>
    <w:p>
      <w:pPr>
        <w:pStyle w:val="14"/>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cs="Times New Roman"/>
        </w:rPr>
      </w:pPr>
      <w:r>
        <w:rPr>
          <w:rFonts w:hint="default" w:ascii="Times New Roman" w:hAnsi="Times New Roman" w:eastAsia="仿宋_GB2312" w:cs="Times New Roman"/>
          <w:b/>
          <w:bCs/>
          <w:kern w:val="2"/>
          <w:sz w:val="32"/>
          <w:szCs w:val="32"/>
          <w:lang w:val="en-US" w:eastAsia="zh-CN" w:bidi="ar-SA"/>
        </w:rPr>
        <w:t>效益指标总分（25分）。</w:t>
      </w:r>
      <w:r>
        <w:rPr>
          <w:rFonts w:hint="default" w:ascii="Times New Roman" w:hAnsi="Times New Roman" w:eastAsia="仿宋_GB2312" w:cs="Times New Roman"/>
          <w:b w:val="0"/>
          <w:kern w:val="2"/>
          <w:sz w:val="32"/>
          <w:szCs w:val="32"/>
          <w:lang w:val="en-US" w:eastAsia="zh-CN" w:bidi="ar-SA"/>
        </w:rPr>
        <w:t>评价得分21分，扣4分。扣分原因：经现场评价，部分村部农村道路、农田水利、基础设施、产业发展项目尚未开工、尚未完工，酌情扣4分。</w:t>
      </w:r>
    </w:p>
    <w:p>
      <w:pPr>
        <w:pStyle w:val="2"/>
        <w:pageBreakBefore w:val="0"/>
        <w:widowControl w:val="0"/>
        <w:kinsoku/>
        <w:wordWrap/>
        <w:overflowPunct/>
        <w:topLinePunct w:val="0"/>
        <w:autoSpaceDE/>
        <w:autoSpaceDN/>
        <w:bidi w:val="0"/>
        <w:adjustRightInd/>
        <w:snapToGrid/>
        <w:spacing w:beforeLines="0" w:afterLines="0" w:line="600" w:lineRule="exact"/>
        <w:ind w:left="0" w:leftChars="0" w:firstLine="640" w:firstLineChars="200"/>
        <w:textAlignment w:val="auto"/>
        <w:rPr>
          <w:rFonts w:hint="default" w:ascii="Times New Roman" w:hAnsi="Times New Roman" w:eastAsia="黑体" w:cs="Times New Roman"/>
          <w:szCs w:val="32"/>
          <w:highlight w:val="none"/>
        </w:rPr>
      </w:pPr>
      <w:bookmarkStart w:id="32" w:name="_Toc24801"/>
      <w:r>
        <w:rPr>
          <w:rFonts w:hint="default" w:ascii="Times New Roman" w:hAnsi="Times New Roman" w:cs="Times New Roman"/>
          <w:highlight w:val="none"/>
          <w:lang w:val="en-US" w:eastAsia="zh-CN"/>
        </w:rPr>
        <w:t>五</w:t>
      </w:r>
      <w:r>
        <w:rPr>
          <w:rFonts w:hint="default" w:ascii="Times New Roman" w:hAnsi="Times New Roman" w:cs="Times New Roman"/>
          <w:highlight w:val="none"/>
        </w:rPr>
        <w:t>、存在的主要问题</w:t>
      </w:r>
      <w:bookmarkEnd w:id="32"/>
    </w:p>
    <w:p>
      <w:pPr>
        <w:pStyle w:val="3"/>
        <w:pageBreakBefore w:val="0"/>
        <w:widowControl w:val="0"/>
        <w:kinsoku/>
        <w:wordWrap/>
        <w:overflowPunct/>
        <w:topLinePunct w:val="0"/>
        <w:autoSpaceDE/>
        <w:autoSpaceDN/>
        <w:bidi w:val="0"/>
        <w:adjustRightInd/>
        <w:snapToGrid/>
        <w:spacing w:beforeLines="0" w:afterLines="0" w:line="600" w:lineRule="exact"/>
        <w:ind w:left="0" w:leftChars="0" w:firstLine="643" w:firstLineChars="200"/>
        <w:textAlignment w:val="auto"/>
        <w:rPr>
          <w:rFonts w:hint="default" w:ascii="Times New Roman" w:hAnsi="Times New Roman" w:eastAsia="楷体_GB2312" w:cs="Times New Roman"/>
          <w:b/>
          <w:szCs w:val="32"/>
          <w:highlight w:val="none"/>
          <w:lang w:eastAsia="zh-CN"/>
        </w:rPr>
      </w:pPr>
      <w:bookmarkStart w:id="33" w:name="_Toc5187"/>
      <w:r>
        <w:rPr>
          <w:rFonts w:hint="default" w:ascii="Times New Roman" w:hAnsi="Times New Roman" w:cs="Times New Roman"/>
          <w:highlight w:val="none"/>
        </w:rPr>
        <w:t>（一）</w:t>
      </w:r>
      <w:r>
        <w:rPr>
          <w:rFonts w:hint="default" w:ascii="Times New Roman" w:hAnsi="Times New Roman" w:cs="Times New Roman"/>
          <w:highlight w:val="none"/>
          <w:lang w:val="en-US" w:eastAsia="zh-CN"/>
        </w:rPr>
        <w:t>预算、绩效管理意识不强</w:t>
      </w:r>
      <w:bookmarkEnd w:id="33"/>
    </w:p>
    <w:p>
      <w:pPr>
        <w:pStyle w:val="14"/>
        <w:pageBreakBefore w:val="0"/>
        <w:widowControl w:val="0"/>
        <w:kinsoku/>
        <w:wordWrap/>
        <w:overflowPunct/>
        <w:topLinePunct w:val="0"/>
        <w:autoSpaceDE/>
        <w:autoSpaceDN/>
        <w:bidi w:val="0"/>
        <w:adjustRightInd/>
        <w:snapToGrid/>
        <w:spacing w:line="580" w:lineRule="exact"/>
        <w:ind w:left="0" w:leftChars="0" w:firstLine="643"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b/>
          <w:bCs/>
          <w:color w:val="auto"/>
          <w:sz w:val="32"/>
          <w:szCs w:val="32"/>
          <w:highlight w:val="none"/>
          <w:lang w:val="en-US" w:eastAsia="zh-CN"/>
        </w:rPr>
        <w:t>一是</w:t>
      </w:r>
      <w:r>
        <w:rPr>
          <w:rFonts w:hint="default" w:ascii="Times New Roman" w:hAnsi="Times New Roman" w:eastAsia="仿宋_GB2312" w:cs="Times New Roman"/>
          <w:b w:val="0"/>
          <w:bCs w:val="0"/>
          <w:color w:val="auto"/>
          <w:sz w:val="32"/>
          <w:szCs w:val="32"/>
          <w:highlight w:val="none"/>
          <w:lang w:val="en-US" w:eastAsia="zh-CN"/>
        </w:rPr>
        <w:t>市农业农村局未申报2021-2022年巩固拓展产业扶贫成果奖补专项资金绩效目标，市驻村办未申报2020-2022年驻村帮扶资金绩效目标；</w:t>
      </w:r>
      <w:r>
        <w:rPr>
          <w:rFonts w:hint="default" w:ascii="Times New Roman" w:hAnsi="Times New Roman" w:eastAsia="仿宋_GB2312" w:cs="Times New Roman"/>
          <w:b/>
          <w:bCs/>
          <w:color w:val="auto"/>
          <w:sz w:val="32"/>
          <w:szCs w:val="32"/>
          <w:highlight w:val="none"/>
          <w:lang w:val="en-US" w:eastAsia="zh-CN"/>
        </w:rPr>
        <w:t>二是</w:t>
      </w:r>
      <w:r>
        <w:rPr>
          <w:rFonts w:hint="default" w:ascii="Times New Roman" w:hAnsi="Times New Roman" w:eastAsia="仿宋_GB2312" w:cs="Times New Roman"/>
          <w:b w:val="0"/>
          <w:bCs w:val="0"/>
          <w:color w:val="auto"/>
          <w:sz w:val="32"/>
          <w:szCs w:val="32"/>
          <w:highlight w:val="none"/>
          <w:lang w:val="en-US" w:eastAsia="zh-CN"/>
        </w:rPr>
        <w:t>未见2021、2022年巩固拓展产业扶贫成果奖补专项资金分配县市区名额的具体分配依据。</w:t>
      </w:r>
      <w:r>
        <w:rPr>
          <w:rFonts w:hint="default" w:ascii="Times New Roman" w:hAnsi="Times New Roman" w:eastAsia="仿宋_GB2312" w:cs="Times New Roman"/>
          <w:b w:val="0"/>
          <w:spacing w:val="-2"/>
          <w:kern w:val="2"/>
          <w:sz w:val="32"/>
          <w:szCs w:val="32"/>
          <w:lang w:val="en-US" w:eastAsia="zh-CN" w:bidi="ar-SA"/>
        </w:rPr>
        <w:t>不符合《湖南省预算绩效目标管理办法》第八条“按照“谁申请资金，谁编制目标”的原则，绩效目标由预算部门申报预算和项目实施单位申请预算资金时填报。执行中申请调整预算的，应当随调整预算一并上报调整的绩效目标。”的规定。</w:t>
      </w:r>
    </w:p>
    <w:p>
      <w:pPr>
        <w:pStyle w:val="3"/>
        <w:pageBreakBefore w:val="0"/>
        <w:widowControl w:val="0"/>
        <w:kinsoku/>
        <w:wordWrap/>
        <w:overflowPunct/>
        <w:topLinePunct w:val="0"/>
        <w:autoSpaceDE/>
        <w:autoSpaceDN/>
        <w:bidi w:val="0"/>
        <w:adjustRightInd/>
        <w:snapToGrid/>
        <w:spacing w:beforeLines="0" w:afterLines="0" w:line="580" w:lineRule="exact"/>
        <w:ind w:left="0" w:leftChars="0" w:firstLine="643" w:firstLineChars="200"/>
        <w:textAlignment w:val="auto"/>
        <w:rPr>
          <w:rFonts w:hint="default" w:ascii="Times New Roman" w:hAnsi="Times New Roman" w:eastAsia="楷体_GB2312" w:cs="Times New Roman"/>
          <w:sz w:val="32"/>
          <w:szCs w:val="32"/>
          <w:lang w:eastAsia="zh-CN"/>
        </w:rPr>
      </w:pPr>
      <w:bookmarkStart w:id="34" w:name="_Toc32494"/>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二</w:t>
      </w: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资金管理欠规范</w:t>
      </w:r>
      <w:bookmarkEnd w:id="34"/>
    </w:p>
    <w:p>
      <w:pPr>
        <w:pStyle w:val="14"/>
        <w:pageBreakBefore w:val="0"/>
        <w:widowControl w:val="0"/>
        <w:numPr>
          <w:ilvl w:val="0"/>
          <w:numId w:val="0"/>
        </w:numPr>
        <w:kinsoku/>
        <w:wordWrap/>
        <w:overflowPunct/>
        <w:topLinePunct w:val="0"/>
        <w:autoSpaceDE/>
        <w:autoSpaceDN/>
        <w:bidi w:val="0"/>
        <w:adjustRightInd/>
        <w:snapToGrid/>
        <w:spacing w:line="58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1、资金使用率有待提升。</w:t>
      </w:r>
      <w:r>
        <w:rPr>
          <w:rFonts w:hint="default" w:ascii="Times New Roman" w:hAnsi="Times New Roman" w:eastAsia="仿宋_GB2312" w:cs="Times New Roman"/>
          <w:b w:val="0"/>
          <w:bCs w:val="0"/>
          <w:color w:val="auto"/>
          <w:sz w:val="32"/>
          <w:szCs w:val="32"/>
          <w:highlight w:val="none"/>
          <w:lang w:val="en-US" w:eastAsia="zh-CN"/>
        </w:rPr>
        <w:t>2020-2022年度巩固脱贫攻坚成果衔接推进乡村振兴经费16190万元；截至绩效评价日，资金到位16180万元，到位率为99.94%；资金使用15950.59万元，资金使用率为98.58%。具体情况如下：</w:t>
      </w:r>
    </w:p>
    <w:p>
      <w:pPr>
        <w:pStyle w:val="14"/>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right"/>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sz w:val="24"/>
          <w:szCs w:val="24"/>
          <w:lang w:val="en-US" w:eastAsia="zh-CN"/>
        </w:rPr>
        <w:t>金额单位：万元</w:t>
      </w:r>
    </w:p>
    <w:tbl>
      <w:tblPr>
        <w:tblStyle w:val="19"/>
        <w:tblW w:w="9020" w:type="dxa"/>
        <w:tblInd w:w="98" w:type="dxa"/>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1386"/>
        <w:gridCol w:w="1659"/>
        <w:gridCol w:w="987"/>
        <w:gridCol w:w="865"/>
        <w:gridCol w:w="794"/>
        <w:gridCol w:w="966"/>
        <w:gridCol w:w="2363"/>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780" w:hRule="atLeast"/>
        </w:trPr>
        <w:tc>
          <w:tcPr>
            <w:tcW w:w="13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项目名称</w:t>
            </w:r>
          </w:p>
        </w:tc>
        <w:tc>
          <w:tcPr>
            <w:tcW w:w="165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单位名称</w:t>
            </w:r>
          </w:p>
        </w:tc>
        <w:tc>
          <w:tcPr>
            <w:tcW w:w="98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年份</w:t>
            </w:r>
          </w:p>
        </w:tc>
        <w:tc>
          <w:tcPr>
            <w:tcW w:w="86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绩效评价金额</w:t>
            </w:r>
          </w:p>
        </w:tc>
        <w:tc>
          <w:tcPr>
            <w:tcW w:w="79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拨付/使用金额</w:t>
            </w:r>
          </w:p>
        </w:tc>
        <w:tc>
          <w:tcPr>
            <w:tcW w:w="96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未拨付/未使用金额</w:t>
            </w:r>
          </w:p>
        </w:tc>
        <w:tc>
          <w:tcPr>
            <w:tcW w:w="23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备注</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480" w:hRule="atLeast"/>
        </w:trPr>
        <w:tc>
          <w:tcPr>
            <w:tcW w:w="1386"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巩固拓展产业扶贫成果奖补项目</w:t>
            </w:r>
          </w:p>
        </w:tc>
        <w:tc>
          <w:tcPr>
            <w:tcW w:w="165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双清区财政局</w:t>
            </w:r>
          </w:p>
        </w:tc>
        <w:tc>
          <w:tcPr>
            <w:tcW w:w="98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86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79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0</w:t>
            </w:r>
          </w:p>
        </w:tc>
        <w:tc>
          <w:tcPr>
            <w:tcW w:w="96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2363"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400" w:hRule="atLeast"/>
        </w:trPr>
        <w:tc>
          <w:tcPr>
            <w:tcW w:w="1386"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165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大祥区农业农村局</w:t>
            </w:r>
          </w:p>
        </w:tc>
        <w:tc>
          <w:tcPr>
            <w:tcW w:w="98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86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85</w:t>
            </w:r>
          </w:p>
        </w:tc>
        <w:tc>
          <w:tcPr>
            <w:tcW w:w="79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0</w:t>
            </w:r>
          </w:p>
        </w:tc>
        <w:tc>
          <w:tcPr>
            <w:tcW w:w="96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85</w:t>
            </w:r>
          </w:p>
        </w:tc>
        <w:tc>
          <w:tcPr>
            <w:tcW w:w="2363"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940" w:hRule="atLeast"/>
        </w:trPr>
        <w:tc>
          <w:tcPr>
            <w:tcW w:w="1386"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驻村帮扶资金</w:t>
            </w:r>
          </w:p>
        </w:tc>
        <w:tc>
          <w:tcPr>
            <w:tcW w:w="1659"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洞口县乡村振兴局</w:t>
            </w:r>
          </w:p>
        </w:tc>
        <w:tc>
          <w:tcPr>
            <w:tcW w:w="98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w:t>
            </w:r>
          </w:p>
        </w:tc>
        <w:tc>
          <w:tcPr>
            <w:tcW w:w="86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360</w:t>
            </w:r>
          </w:p>
        </w:tc>
        <w:tc>
          <w:tcPr>
            <w:tcW w:w="79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306.55</w:t>
            </w:r>
          </w:p>
        </w:tc>
        <w:tc>
          <w:tcPr>
            <w:tcW w:w="96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53.45</w:t>
            </w:r>
          </w:p>
        </w:tc>
        <w:tc>
          <w:tcPr>
            <w:tcW w:w="236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相关村级申报项目竣工验收后向洞口县乡村振兴局申请资金支付。（部分项目因还在竣工结算、实施中等原因暂未申请支付。）</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940" w:hRule="atLeast"/>
        </w:trPr>
        <w:tc>
          <w:tcPr>
            <w:tcW w:w="1386"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1659"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98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86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270</w:t>
            </w:r>
          </w:p>
        </w:tc>
        <w:tc>
          <w:tcPr>
            <w:tcW w:w="79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256.04</w:t>
            </w:r>
          </w:p>
        </w:tc>
        <w:tc>
          <w:tcPr>
            <w:tcW w:w="96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13.96</w:t>
            </w:r>
          </w:p>
        </w:tc>
        <w:tc>
          <w:tcPr>
            <w:tcW w:w="2363"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780" w:hRule="atLeast"/>
        </w:trPr>
        <w:tc>
          <w:tcPr>
            <w:tcW w:w="1386"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1659"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司马冲镇江背岭村</w:t>
            </w:r>
          </w:p>
        </w:tc>
        <w:tc>
          <w:tcPr>
            <w:tcW w:w="98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w:t>
            </w:r>
          </w:p>
        </w:tc>
        <w:tc>
          <w:tcPr>
            <w:tcW w:w="86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79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25</w:t>
            </w:r>
          </w:p>
        </w:tc>
        <w:tc>
          <w:tcPr>
            <w:tcW w:w="96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15</w:t>
            </w:r>
          </w:p>
        </w:tc>
        <w:tc>
          <w:tcPr>
            <w:tcW w:w="2363"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修建江背岭茶园养羊养鸡项目，正在进行竣工决算。</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20" w:hRule="atLeast"/>
        </w:trPr>
        <w:tc>
          <w:tcPr>
            <w:tcW w:w="1386"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1659"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98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86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79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0</w:t>
            </w:r>
          </w:p>
        </w:tc>
        <w:tc>
          <w:tcPr>
            <w:tcW w:w="96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2363" w:type="dxa"/>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经现场沟通，该资金计划用于促进村里产业发展。</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20" w:hRule="atLeast"/>
        </w:trPr>
        <w:tc>
          <w:tcPr>
            <w:tcW w:w="1386"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165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板桥乡龙头村</w:t>
            </w:r>
          </w:p>
        </w:tc>
        <w:tc>
          <w:tcPr>
            <w:tcW w:w="98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86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79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96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10</w:t>
            </w:r>
          </w:p>
        </w:tc>
        <w:tc>
          <w:tcPr>
            <w:tcW w:w="23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村部白改黑改造工程项目送审中，审计结论未出。</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20" w:hRule="atLeast"/>
        </w:trPr>
        <w:tc>
          <w:tcPr>
            <w:tcW w:w="1386"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165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火车站乡杨梅村</w:t>
            </w:r>
          </w:p>
        </w:tc>
        <w:tc>
          <w:tcPr>
            <w:tcW w:w="98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86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79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24</w:t>
            </w:r>
          </w:p>
        </w:tc>
        <w:tc>
          <w:tcPr>
            <w:tcW w:w="96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6</w:t>
            </w:r>
          </w:p>
        </w:tc>
        <w:tc>
          <w:tcPr>
            <w:tcW w:w="23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区级财政资金紧张，6万元在火车站乡。</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1520" w:hRule="atLeast"/>
        </w:trPr>
        <w:tc>
          <w:tcPr>
            <w:tcW w:w="1386"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165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陈家桥乡李子塘村</w:t>
            </w:r>
          </w:p>
        </w:tc>
        <w:tc>
          <w:tcPr>
            <w:tcW w:w="98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w:t>
            </w:r>
          </w:p>
        </w:tc>
        <w:tc>
          <w:tcPr>
            <w:tcW w:w="86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79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24</w:t>
            </w:r>
          </w:p>
        </w:tc>
        <w:tc>
          <w:tcPr>
            <w:tcW w:w="96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16</w:t>
            </w:r>
          </w:p>
        </w:tc>
        <w:tc>
          <w:tcPr>
            <w:tcW w:w="23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其中24万用于修建入户路，16万元用于支付黄桃产业基地人员工资，因被认定不能用于发放人员工资，将16万元收回。</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60" w:hRule="atLeast"/>
        </w:trPr>
        <w:tc>
          <w:tcPr>
            <w:tcW w:w="4032"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合计</w:t>
            </w:r>
          </w:p>
        </w:tc>
        <w:tc>
          <w:tcPr>
            <w:tcW w:w="86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895</w:t>
            </w:r>
          </w:p>
        </w:tc>
        <w:tc>
          <w:tcPr>
            <w:tcW w:w="79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655.59</w:t>
            </w:r>
          </w:p>
        </w:tc>
        <w:tc>
          <w:tcPr>
            <w:tcW w:w="96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239.41</w:t>
            </w:r>
          </w:p>
        </w:tc>
        <w:tc>
          <w:tcPr>
            <w:tcW w:w="2363" w:type="dxa"/>
            <w:tcBorders>
              <w:tl2br w:val="nil"/>
              <w:tr2bl w:val="nil"/>
            </w:tcBorders>
            <w:shd w:val="clear" w:color="auto" w:fill="auto"/>
            <w:vAlign w:val="center"/>
          </w:tcPr>
          <w:p>
            <w:pPr>
              <w:jc w:val="center"/>
              <w:rPr>
                <w:rFonts w:hint="default" w:ascii="Times New Roman" w:hAnsi="Times New Roman" w:eastAsia="仿宋" w:cs="Times New Roman"/>
                <w:b/>
                <w:bCs/>
                <w:i w:val="0"/>
                <w:iCs w:val="0"/>
                <w:color w:val="000000"/>
                <w:sz w:val="18"/>
                <w:szCs w:val="18"/>
                <w:u w:val="none"/>
              </w:rPr>
            </w:pPr>
          </w:p>
        </w:tc>
      </w:tr>
    </w:tbl>
    <w:p>
      <w:pPr>
        <w:pStyle w:val="14"/>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不符合《中华人民共和国预算法实施条例》第六十条“各级政府、各部门、各单位应当加强对预算支出的管理，严格执行预算，遵守财政制度，强化预算约束.......”的规定。</w:t>
      </w:r>
    </w:p>
    <w:p>
      <w:pPr>
        <w:pageBreakBefore w:val="0"/>
        <w:widowControl w:val="0"/>
        <w:kinsoku/>
        <w:wordWrap/>
        <w:overflowPunct/>
        <w:topLinePunct w:val="0"/>
        <w:autoSpaceDE/>
        <w:autoSpaceDN/>
        <w:bidi w:val="0"/>
        <w:adjustRightInd/>
        <w:snapToGrid/>
        <w:spacing w:line="58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2、个别村部资金使用欠规范。</w:t>
      </w:r>
      <w:r>
        <w:rPr>
          <w:rFonts w:hint="default" w:ascii="Times New Roman" w:hAnsi="Times New Roman" w:eastAsia="仿宋_GB2312" w:cs="Times New Roman"/>
          <w:b w:val="0"/>
          <w:bCs w:val="0"/>
          <w:color w:val="auto"/>
          <w:sz w:val="32"/>
          <w:szCs w:val="32"/>
          <w:highlight w:val="none"/>
          <w:lang w:val="en-US" w:eastAsia="zh-CN"/>
        </w:rPr>
        <w:t>涉及专项资金70.00万元，占总资金的0.43%，</w:t>
      </w:r>
      <w:r>
        <w:rPr>
          <w:rFonts w:hint="default" w:ascii="Times New Roman" w:hAnsi="Times New Roman" w:eastAsia="仿宋_GB2312" w:cs="Times New Roman"/>
          <w:b/>
          <w:bCs/>
          <w:color w:val="auto"/>
          <w:sz w:val="32"/>
          <w:szCs w:val="32"/>
          <w:highlight w:val="none"/>
          <w:lang w:val="en-US" w:eastAsia="zh-CN"/>
        </w:rPr>
        <w:t>一是</w:t>
      </w:r>
      <w:r>
        <w:rPr>
          <w:rFonts w:hint="default" w:ascii="Times New Roman" w:hAnsi="Times New Roman" w:eastAsia="仿宋_GB2312" w:cs="Times New Roman"/>
          <w:b w:val="0"/>
          <w:bCs w:val="0"/>
          <w:color w:val="auto"/>
          <w:sz w:val="32"/>
          <w:szCs w:val="32"/>
          <w:highlight w:val="none"/>
          <w:lang w:val="en-US" w:eastAsia="zh-CN"/>
        </w:rPr>
        <w:t>莲河村收到2021驻村帮扶资金40万元，2022年驻村帮扶资金30万元，统筹使用于莲荷村乡村振兴示范创建项目（合同内容为：村口人行道、房屋穿衣戴帽、村委办公楼外立面改造）、莲荷村部形象提升工程（村服务中心内部装修及办公设施改造）。不符合《湖南省财政衔接推进乡村振兴补助资金管理办法》第四条“衔接资金不得用于与巩固拓展脱贫攻坚成果和推进乡村振兴无关的支出，包括：单位基本支出、交通工具及通讯设备、修建楼堂馆所、各种奖金津贴和福利补助、垫资、偿还债务等…”的规定。</w:t>
      </w:r>
    </w:p>
    <w:p>
      <w:pPr>
        <w:pStyle w:val="22"/>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二是未按合同约定支付质保金。</w:t>
      </w:r>
      <w:r>
        <w:rPr>
          <w:rFonts w:hint="default" w:ascii="Times New Roman" w:hAnsi="Times New Roman" w:eastAsia="仿宋_GB2312" w:cs="Times New Roman"/>
          <w:b w:val="0"/>
          <w:bCs w:val="0"/>
          <w:color w:val="auto"/>
          <w:sz w:val="32"/>
          <w:szCs w:val="32"/>
          <w:highlight w:val="none"/>
          <w:lang w:val="en-US" w:eastAsia="zh-CN"/>
        </w:rPr>
        <w:t>经查看莲荷村2022年12月44#，支付莲荷村外立面装修项目工程款116.11万元（2022年7月7日支付50万元，2022年12月29日支付66.11万元）。合同金额为116.98万元，计划开工日期为2021年12月1日，计划竣工日期为2022年1月20日。2022年5月26日竣工结算，金额为119,823.60元；2022年10月11日，项目结算审定金额为116.11万元。</w:t>
      </w:r>
    </w:p>
    <w:p>
      <w:pPr>
        <w:pStyle w:val="22"/>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cs="Times New Roman"/>
          <w:sz w:val="32"/>
          <w:szCs w:val="32"/>
          <w:lang w:val="en-US" w:eastAsia="zh-CN"/>
        </w:rPr>
      </w:pPr>
      <w:r>
        <w:rPr>
          <w:rFonts w:hint="default" w:ascii="Times New Roman" w:hAnsi="Times New Roman" w:eastAsia="仿宋_GB2312" w:cs="Times New Roman"/>
          <w:b w:val="0"/>
          <w:bCs w:val="0"/>
          <w:color w:val="auto"/>
          <w:sz w:val="32"/>
          <w:szCs w:val="32"/>
          <w:highlight w:val="none"/>
          <w:lang w:val="en-US" w:eastAsia="zh-CN"/>
        </w:rPr>
        <w:t>不符合《莲荷村乡村振兴示范创建项目施工合同》约定付款方式：工程进场施工50天，由甲方进行验收，工程量完成后，甲方付至乙方合同总金额的80%；工程竣工验收合格经结算审计后，以结算审计金额为准付至工程总价款的95%，剩余5%作为质保金，质保期从工程竣工验收合格之日起计算，一年满后（一年内无质量及其他经济法律纠纷）无息退还质保金。</w:t>
      </w:r>
    </w:p>
    <w:p>
      <w:pPr>
        <w:pStyle w:val="3"/>
        <w:numPr>
          <w:ilvl w:val="0"/>
          <w:numId w:val="0"/>
        </w:numPr>
        <w:bidi w:val="0"/>
        <w:ind w:firstLine="643" w:firstLineChars="200"/>
        <w:jc w:val="both"/>
        <w:rPr>
          <w:rFonts w:hint="default" w:ascii="Times New Roman" w:hAnsi="Times New Roman" w:cs="Times New Roman"/>
          <w:lang w:val="en-US" w:eastAsia="zh-CN"/>
        </w:rPr>
      </w:pPr>
      <w:bookmarkStart w:id="35" w:name="_Toc5418"/>
      <w:r>
        <w:rPr>
          <w:rFonts w:hint="default" w:ascii="Times New Roman" w:hAnsi="Times New Roman" w:cs="Times New Roman"/>
          <w:lang w:val="en-US" w:eastAsia="zh-CN"/>
        </w:rPr>
        <w:t>（三）评审管理有待加强</w:t>
      </w:r>
      <w:bookmarkEnd w:id="35"/>
    </w:p>
    <w:p>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bCs/>
          <w:color w:val="auto"/>
          <w:sz w:val="32"/>
          <w:szCs w:val="32"/>
          <w:highlight w:val="none"/>
          <w:lang w:val="en-US"/>
        </w:rPr>
      </w:pPr>
      <w:r>
        <w:rPr>
          <w:rFonts w:hint="default" w:ascii="Times New Roman" w:hAnsi="Times New Roman" w:eastAsia="仿宋_GB2312" w:cs="Times New Roman"/>
          <w:b w:val="0"/>
          <w:bCs w:val="0"/>
          <w:color w:val="auto"/>
          <w:sz w:val="32"/>
          <w:szCs w:val="32"/>
          <w:highlight w:val="none"/>
          <w:lang w:val="en-US" w:eastAsia="zh-CN"/>
        </w:rPr>
        <w:t>未见2022年市级财政巩固拓展产业扶贫成果奖补项目市级评审资料。</w:t>
      </w:r>
    </w:p>
    <w:p>
      <w:pPr>
        <w:pStyle w:val="3"/>
        <w:pageBreakBefore w:val="0"/>
        <w:widowControl w:val="0"/>
        <w:kinsoku/>
        <w:wordWrap/>
        <w:overflowPunct/>
        <w:topLinePunct w:val="0"/>
        <w:autoSpaceDE/>
        <w:autoSpaceDN/>
        <w:bidi w:val="0"/>
        <w:adjustRightInd/>
        <w:snapToGrid/>
        <w:spacing w:beforeLines="0" w:afterLines="0" w:line="580" w:lineRule="exact"/>
        <w:textAlignment w:val="auto"/>
        <w:rPr>
          <w:rFonts w:hint="default" w:ascii="Times New Roman" w:hAnsi="Times New Roman" w:eastAsia="楷体_GB2312" w:cs="Times New Roman"/>
          <w:b/>
          <w:sz w:val="32"/>
          <w:szCs w:val="32"/>
          <w:lang w:eastAsia="zh-CN"/>
        </w:rPr>
      </w:pPr>
      <w:bookmarkStart w:id="36" w:name="_Toc25010"/>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四</w:t>
      </w: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部分县级驻村工作队派驻到村不及时</w:t>
      </w:r>
      <w:bookmarkEnd w:id="36"/>
    </w:p>
    <w:p>
      <w:pPr>
        <w:pStyle w:val="14"/>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根据《关于全市新一轮驻村工作队派驻到岗情况的通报》（市驻村办通报〔2021〕第一期）文件，截至5月7日，省、市两级136支新派工作队已全部到岗到位，大部分县级新派工作队也如期到岗。部分县队未能按要求与省、市队同步驻村，少数队员未能如期到村到岗。不符合《关于新一轮市派驻村工作队到县安排的通知》“4、新一轮各级驻村工作队在5月7日前统一派驻到村…”的规定。</w:t>
      </w:r>
    </w:p>
    <w:p>
      <w:pPr>
        <w:pStyle w:val="3"/>
        <w:numPr>
          <w:ilvl w:val="0"/>
          <w:numId w:val="0"/>
        </w:numPr>
        <w:bidi w:val="0"/>
        <w:ind w:firstLine="643" w:firstLineChars="200"/>
        <w:rPr>
          <w:rFonts w:hint="default" w:ascii="Times New Roman" w:hAnsi="Times New Roman" w:eastAsia="仿宋_GB2312" w:cs="Times New Roman"/>
          <w:b/>
          <w:bCs/>
          <w:color w:val="auto"/>
          <w:szCs w:val="32"/>
          <w:highlight w:val="none"/>
          <w:lang w:val="en-US" w:eastAsia="zh-CN"/>
        </w:rPr>
      </w:pPr>
      <w:bookmarkStart w:id="37" w:name="_Toc22675"/>
      <w:r>
        <w:rPr>
          <w:rFonts w:hint="default" w:ascii="Times New Roman" w:hAnsi="Times New Roman" w:cs="Times New Roman"/>
          <w:lang w:val="en-US" w:eastAsia="zh-CN"/>
        </w:rPr>
        <w:t>（五）部分资金下拨不及时</w:t>
      </w:r>
      <w:bookmarkEnd w:id="37"/>
    </w:p>
    <w:p>
      <w:pPr>
        <w:pStyle w:val="18"/>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lang w:eastAsia="zh-Hans"/>
        </w:rPr>
      </w:pPr>
      <w:r>
        <w:rPr>
          <w:rFonts w:hint="default" w:ascii="Times New Roman" w:hAnsi="Times New Roman" w:eastAsia="仿宋_GB2312" w:cs="Times New Roman"/>
          <w:b w:val="0"/>
          <w:bCs w:val="0"/>
          <w:color w:val="auto"/>
          <w:sz w:val="32"/>
          <w:szCs w:val="32"/>
          <w:highlight w:val="none"/>
          <w:lang w:val="en-US" w:eastAsia="zh-Hans"/>
        </w:rPr>
        <w:t>评价小组现场检查发现</w:t>
      </w:r>
      <w:r>
        <w:rPr>
          <w:rFonts w:hint="default" w:ascii="Times New Roman" w:hAnsi="Times New Roman" w:eastAsia="仿宋_GB2312" w:cs="Times New Roman"/>
          <w:b w:val="0"/>
          <w:bCs w:val="0"/>
          <w:color w:val="auto"/>
          <w:sz w:val="32"/>
          <w:szCs w:val="32"/>
          <w:highlight w:val="none"/>
          <w:lang w:eastAsia="zh-Hans"/>
        </w:rPr>
        <w:t>，</w:t>
      </w:r>
      <w:r>
        <w:rPr>
          <w:rFonts w:hint="default" w:ascii="Times New Roman" w:hAnsi="Times New Roman" w:eastAsia="仿宋_GB2312" w:cs="Times New Roman"/>
          <w:b w:val="0"/>
          <w:bCs w:val="0"/>
          <w:color w:val="auto"/>
          <w:sz w:val="32"/>
          <w:szCs w:val="32"/>
          <w:highlight w:val="none"/>
          <w:lang w:val="en-US" w:eastAsia="zh-CN"/>
        </w:rPr>
        <w:t>部分县市区2022年度巩固拓展产业扶贫成果奖补专项资金拨付不及时，涉及专项资金805万元，占总资金的4.97%，</w:t>
      </w:r>
      <w:r>
        <w:rPr>
          <w:rFonts w:hint="default" w:ascii="Times New Roman" w:hAnsi="Times New Roman" w:eastAsia="仿宋_GB2312" w:cs="Times New Roman"/>
          <w:b w:val="0"/>
          <w:bCs w:val="0"/>
          <w:color w:val="auto"/>
          <w:sz w:val="32"/>
          <w:szCs w:val="32"/>
          <w:highlight w:val="none"/>
          <w:lang w:val="en-US" w:eastAsia="zh-Hans"/>
        </w:rPr>
        <w:t>具体情况如下</w:t>
      </w:r>
      <w:r>
        <w:rPr>
          <w:rFonts w:hint="default" w:ascii="Times New Roman" w:hAnsi="Times New Roman" w:eastAsia="仿宋_GB2312" w:cs="Times New Roman"/>
          <w:b w:val="0"/>
          <w:bCs w:val="0"/>
          <w:color w:val="auto"/>
          <w:sz w:val="32"/>
          <w:szCs w:val="32"/>
          <w:highlight w:val="none"/>
          <w:lang w:eastAsia="zh-Hans"/>
        </w:rPr>
        <w:t>：</w:t>
      </w:r>
    </w:p>
    <w:p>
      <w:pPr>
        <w:pStyle w:val="14"/>
        <w:pageBreakBefore w:val="0"/>
        <w:widowControl w:val="0"/>
        <w:numPr>
          <w:ilvl w:val="0"/>
          <w:numId w:val="0"/>
        </w:numPr>
        <w:kinsoku/>
        <w:wordWrap/>
        <w:overflowPunct/>
        <w:topLinePunct w:val="0"/>
        <w:autoSpaceDE/>
        <w:autoSpaceDN/>
        <w:bidi w:val="0"/>
        <w:adjustRightInd/>
        <w:snapToGrid/>
        <w:spacing w:line="580" w:lineRule="exact"/>
        <w:ind w:firstLine="480" w:firstLineChars="200"/>
        <w:jc w:val="right"/>
        <w:textAlignment w:val="auto"/>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金额单位：万元</w:t>
      </w:r>
    </w:p>
    <w:tbl>
      <w:tblPr>
        <w:tblStyle w:val="19"/>
        <w:tblW w:w="5000" w:type="pct"/>
        <w:jc w:val="center"/>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fixed"/>
        <w:tblCellMar>
          <w:top w:w="0" w:type="dxa"/>
          <w:left w:w="108" w:type="dxa"/>
          <w:bottom w:w="0" w:type="dxa"/>
          <w:right w:w="108" w:type="dxa"/>
        </w:tblCellMar>
      </w:tblPr>
      <w:tblGrid>
        <w:gridCol w:w="955"/>
        <w:gridCol w:w="863"/>
        <w:gridCol w:w="2037"/>
        <w:gridCol w:w="2397"/>
        <w:gridCol w:w="2270"/>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61" w:hRule="atLeast"/>
          <w:tblHeader/>
          <w:jc w:val="center"/>
        </w:trPr>
        <w:tc>
          <w:tcPr>
            <w:tcW w:w="9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县市区</w:t>
            </w:r>
          </w:p>
        </w:tc>
        <w:tc>
          <w:tcPr>
            <w:tcW w:w="8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绩效评价金额</w:t>
            </w:r>
          </w:p>
        </w:tc>
        <w:tc>
          <w:tcPr>
            <w:tcW w:w="203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资金文件下达时间</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县市区财政局拨付时间</w:t>
            </w:r>
          </w:p>
        </w:tc>
        <w:tc>
          <w:tcPr>
            <w:tcW w:w="227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县市区农业农村局拨付时间</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9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武冈市</w:t>
            </w:r>
          </w:p>
        </w:tc>
        <w:tc>
          <w:tcPr>
            <w:tcW w:w="8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115</w:t>
            </w:r>
          </w:p>
        </w:tc>
        <w:tc>
          <w:tcPr>
            <w:tcW w:w="2037" w:type="dxa"/>
            <w:vMerge w:val="restart"/>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2023年1月11日</w:t>
            </w:r>
          </w:p>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p>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2023年1月11日</w:t>
            </w: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2023年4月14日</w:t>
            </w:r>
          </w:p>
        </w:tc>
        <w:tc>
          <w:tcPr>
            <w:tcW w:w="227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2023年6月30日</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9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隆回县</w:t>
            </w:r>
          </w:p>
        </w:tc>
        <w:tc>
          <w:tcPr>
            <w:tcW w:w="8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150</w:t>
            </w:r>
          </w:p>
        </w:tc>
        <w:tc>
          <w:tcPr>
            <w:tcW w:w="2037"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2023年2月7日</w:t>
            </w:r>
          </w:p>
        </w:tc>
        <w:tc>
          <w:tcPr>
            <w:tcW w:w="227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2023年2月23日</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9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洞口县</w:t>
            </w:r>
          </w:p>
        </w:tc>
        <w:tc>
          <w:tcPr>
            <w:tcW w:w="8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95</w:t>
            </w:r>
          </w:p>
        </w:tc>
        <w:tc>
          <w:tcPr>
            <w:tcW w:w="2037"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2023年2月20日</w:t>
            </w:r>
          </w:p>
        </w:tc>
        <w:tc>
          <w:tcPr>
            <w:tcW w:w="227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2023年3月-6月</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1120" w:hRule="atLeast"/>
          <w:jc w:val="center"/>
        </w:trPr>
        <w:tc>
          <w:tcPr>
            <w:tcW w:w="9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北塔区</w:t>
            </w:r>
          </w:p>
        </w:tc>
        <w:tc>
          <w:tcPr>
            <w:tcW w:w="8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60</w:t>
            </w:r>
          </w:p>
        </w:tc>
        <w:tc>
          <w:tcPr>
            <w:tcW w:w="2037"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2023年2月7日</w:t>
            </w:r>
          </w:p>
        </w:tc>
        <w:tc>
          <w:tcPr>
            <w:tcW w:w="227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2023/3/2拨付至奖补对象50万元；2023/8/11，拨付至奖补对象10万元。</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9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城步县</w:t>
            </w:r>
          </w:p>
        </w:tc>
        <w:tc>
          <w:tcPr>
            <w:tcW w:w="8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55</w:t>
            </w:r>
          </w:p>
        </w:tc>
        <w:tc>
          <w:tcPr>
            <w:tcW w:w="2037"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2023年6月7日</w:t>
            </w:r>
          </w:p>
        </w:tc>
        <w:tc>
          <w:tcPr>
            <w:tcW w:w="227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9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邵东市</w:t>
            </w:r>
          </w:p>
        </w:tc>
        <w:tc>
          <w:tcPr>
            <w:tcW w:w="8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130</w:t>
            </w:r>
          </w:p>
        </w:tc>
        <w:tc>
          <w:tcPr>
            <w:tcW w:w="2037"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2023年5月-6月</w:t>
            </w:r>
          </w:p>
        </w:tc>
        <w:tc>
          <w:tcPr>
            <w:tcW w:w="227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9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邵阳县</w:t>
            </w:r>
          </w:p>
        </w:tc>
        <w:tc>
          <w:tcPr>
            <w:tcW w:w="8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115</w:t>
            </w:r>
          </w:p>
        </w:tc>
        <w:tc>
          <w:tcPr>
            <w:tcW w:w="2037"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2023年4月-5月</w:t>
            </w:r>
          </w:p>
        </w:tc>
        <w:tc>
          <w:tcPr>
            <w:tcW w:w="227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9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绥宁县</w:t>
            </w:r>
          </w:p>
        </w:tc>
        <w:tc>
          <w:tcPr>
            <w:tcW w:w="8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85</w:t>
            </w:r>
          </w:p>
        </w:tc>
        <w:tc>
          <w:tcPr>
            <w:tcW w:w="2037" w:type="dxa"/>
            <w:vMerge w:val="continue"/>
            <w:tcBorders>
              <w:tl2br w:val="nil"/>
              <w:tr2bl w:val="nil"/>
            </w:tcBorders>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239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2023年2月16日</w:t>
            </w:r>
          </w:p>
        </w:tc>
        <w:tc>
          <w:tcPr>
            <w:tcW w:w="227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0" w:hRule="atLeast"/>
          <w:jc w:val="center"/>
        </w:trPr>
        <w:tc>
          <w:tcPr>
            <w:tcW w:w="9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合计</w:t>
            </w:r>
          </w:p>
        </w:tc>
        <w:tc>
          <w:tcPr>
            <w:tcW w:w="86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1"/>
                <w:szCs w:val="21"/>
                <w:u w:val="none"/>
              </w:rPr>
            </w:pPr>
            <w:r>
              <w:rPr>
                <w:rFonts w:hint="default" w:ascii="Times New Roman" w:hAnsi="Times New Roman" w:eastAsia="仿宋" w:cs="Times New Roman"/>
                <w:b/>
                <w:bCs/>
                <w:i w:val="0"/>
                <w:iCs w:val="0"/>
                <w:color w:val="000000"/>
                <w:kern w:val="0"/>
                <w:sz w:val="21"/>
                <w:szCs w:val="21"/>
                <w:u w:val="none"/>
                <w:lang w:val="en-US" w:eastAsia="zh-CN" w:bidi="ar"/>
              </w:rPr>
              <w:t>805</w:t>
            </w:r>
          </w:p>
        </w:tc>
        <w:tc>
          <w:tcPr>
            <w:tcW w:w="2037" w:type="dxa"/>
            <w:tcBorders>
              <w:tl2br w:val="nil"/>
              <w:tr2bl w:val="nil"/>
            </w:tcBorders>
            <w:shd w:val="clear" w:color="auto" w:fill="auto"/>
            <w:vAlign w:val="center"/>
          </w:tcPr>
          <w:p>
            <w:pPr>
              <w:jc w:val="center"/>
              <w:rPr>
                <w:rFonts w:hint="default" w:ascii="Times New Roman" w:hAnsi="Times New Roman" w:eastAsia="仿宋" w:cs="Times New Roman"/>
                <w:b/>
                <w:bCs/>
                <w:i w:val="0"/>
                <w:iCs w:val="0"/>
                <w:color w:val="000000"/>
                <w:sz w:val="21"/>
                <w:szCs w:val="21"/>
                <w:u w:val="none"/>
              </w:rPr>
            </w:pPr>
          </w:p>
        </w:tc>
        <w:tc>
          <w:tcPr>
            <w:tcW w:w="2397" w:type="dxa"/>
            <w:tcBorders>
              <w:tl2br w:val="nil"/>
              <w:tr2bl w:val="nil"/>
            </w:tcBorders>
            <w:shd w:val="clear" w:color="auto" w:fill="auto"/>
            <w:vAlign w:val="center"/>
          </w:tcPr>
          <w:p>
            <w:pPr>
              <w:jc w:val="center"/>
              <w:rPr>
                <w:rFonts w:hint="default" w:ascii="Times New Roman" w:hAnsi="Times New Roman" w:eastAsia="仿宋" w:cs="Times New Roman"/>
                <w:b/>
                <w:bCs/>
                <w:i w:val="0"/>
                <w:iCs w:val="0"/>
                <w:color w:val="000000"/>
                <w:sz w:val="21"/>
                <w:szCs w:val="21"/>
                <w:u w:val="none"/>
              </w:rPr>
            </w:pPr>
          </w:p>
        </w:tc>
        <w:tc>
          <w:tcPr>
            <w:tcW w:w="2270" w:type="dxa"/>
            <w:tcBorders>
              <w:tl2br w:val="nil"/>
              <w:tr2bl w:val="nil"/>
            </w:tcBorders>
            <w:shd w:val="clear" w:color="auto" w:fill="auto"/>
            <w:vAlign w:val="center"/>
          </w:tcPr>
          <w:p>
            <w:pPr>
              <w:jc w:val="center"/>
              <w:rPr>
                <w:rFonts w:hint="default" w:ascii="Times New Roman" w:hAnsi="Times New Roman" w:eastAsia="仿宋" w:cs="Times New Roman"/>
                <w:b/>
                <w:bCs/>
                <w:i w:val="0"/>
                <w:iCs w:val="0"/>
                <w:color w:val="000000"/>
                <w:sz w:val="21"/>
                <w:szCs w:val="21"/>
                <w:u w:val="none"/>
              </w:rPr>
            </w:pPr>
          </w:p>
        </w:tc>
      </w:tr>
    </w:tbl>
    <w:p>
      <w:pPr>
        <w:pStyle w:val="14"/>
        <w:pageBreakBefore w:val="0"/>
        <w:widowControl w:val="0"/>
        <w:numPr>
          <w:ilvl w:val="0"/>
          <w:numId w:val="0"/>
        </w:numPr>
        <w:kinsoku/>
        <w:wordWrap/>
        <w:overflowPunct/>
        <w:topLinePunct w:val="0"/>
        <w:autoSpaceDE/>
        <w:autoSpaceDN/>
        <w:bidi w:val="0"/>
        <w:adjustRightInd/>
        <w:snapToGrid/>
        <w:spacing w:line="580" w:lineRule="exact"/>
        <w:ind w:firstLine="632" w:firstLineChars="200"/>
        <w:jc w:val="both"/>
        <w:textAlignment w:val="auto"/>
        <w:rPr>
          <w:rFonts w:hint="default" w:ascii="Times New Roman" w:hAnsi="Times New Roman" w:eastAsia="仿宋_GB2312" w:cs="Times New Roman"/>
          <w:b w:val="0"/>
          <w:spacing w:val="-2"/>
          <w:kern w:val="2"/>
          <w:sz w:val="32"/>
          <w:szCs w:val="32"/>
          <w:lang w:val="en-US" w:eastAsia="zh-CN" w:bidi="ar-SA"/>
        </w:rPr>
      </w:pPr>
      <w:r>
        <w:rPr>
          <w:rFonts w:hint="default" w:ascii="Times New Roman" w:hAnsi="Times New Roman" w:eastAsia="仿宋_GB2312" w:cs="Times New Roman"/>
          <w:b w:val="0"/>
          <w:spacing w:val="-2"/>
          <w:kern w:val="2"/>
          <w:sz w:val="32"/>
          <w:szCs w:val="32"/>
          <w:lang w:val="en-US" w:eastAsia="zh-CN" w:bidi="ar-SA"/>
        </w:rPr>
        <w:t>不符合《关于做</w:t>
      </w:r>
      <w:r>
        <w:rPr>
          <w:rFonts w:hint="default" w:ascii="Times New Roman" w:hAnsi="Times New Roman" w:eastAsia="仿宋_GB2312" w:cs="Times New Roman"/>
          <w:b w:val="0"/>
          <w:bCs w:val="0"/>
          <w:color w:val="auto"/>
          <w:sz w:val="32"/>
          <w:szCs w:val="32"/>
          <w:highlight w:val="none"/>
          <w:lang w:val="en-US" w:eastAsia="zh-CN"/>
        </w:rPr>
        <w:t>好2022年度市级财政巩固拓展产业扶贫成果奖补项目申报工作的通知</w:t>
      </w:r>
      <w:r>
        <w:rPr>
          <w:rFonts w:hint="default" w:ascii="Times New Roman" w:hAnsi="Times New Roman" w:eastAsia="仿宋_GB2312" w:cs="Times New Roman"/>
          <w:b w:val="0"/>
          <w:spacing w:val="-2"/>
          <w:kern w:val="2"/>
          <w:sz w:val="32"/>
          <w:szCs w:val="32"/>
          <w:lang w:val="en-US" w:eastAsia="zh-CN" w:bidi="ar-SA"/>
        </w:rPr>
        <w:t>》三、申报程序及要求“（五）下达资金。且县市区根据相关要求认真组织项目实施，做好督促检查，规范资金管理，在市级财政资金下达后1个月内将奖补资金拨付至主体，逾期未拨付的将核减所在县市区下一年度申报指标。”的规定。</w:t>
      </w:r>
    </w:p>
    <w:p>
      <w:pPr>
        <w:pStyle w:val="3"/>
        <w:pageBreakBefore w:val="0"/>
        <w:widowControl w:val="0"/>
        <w:kinsoku/>
        <w:wordWrap/>
        <w:overflowPunct/>
        <w:topLinePunct w:val="0"/>
        <w:autoSpaceDE/>
        <w:autoSpaceDN/>
        <w:bidi w:val="0"/>
        <w:adjustRightInd/>
        <w:snapToGrid/>
        <w:spacing w:beforeLines="0" w:afterLines="0" w:line="580" w:lineRule="exact"/>
        <w:textAlignment w:val="auto"/>
        <w:rPr>
          <w:rFonts w:hint="default" w:ascii="Times New Roman" w:hAnsi="Times New Roman" w:eastAsia="楷体_GB2312" w:cs="Times New Roman"/>
          <w:b/>
          <w:szCs w:val="32"/>
          <w:lang w:eastAsia="zh-CN"/>
        </w:rPr>
      </w:pPr>
      <w:bookmarkStart w:id="38" w:name="_Toc32755"/>
      <w:r>
        <w:rPr>
          <w:rFonts w:hint="default" w:ascii="Times New Roman" w:hAnsi="Times New Roman" w:cs="Times New Roman"/>
          <w:lang w:eastAsia="zh-CN"/>
        </w:rPr>
        <w:t>（</w:t>
      </w:r>
      <w:r>
        <w:rPr>
          <w:rFonts w:hint="default" w:ascii="Times New Roman" w:hAnsi="Times New Roman" w:cs="Times New Roman"/>
          <w:lang w:val="en-US" w:eastAsia="zh-CN"/>
        </w:rPr>
        <w:t>六</w:t>
      </w:r>
      <w:r>
        <w:rPr>
          <w:rFonts w:hint="default" w:ascii="Times New Roman" w:hAnsi="Times New Roman" w:cs="Times New Roman"/>
          <w:lang w:eastAsia="zh-CN"/>
        </w:rPr>
        <w:t>）</w:t>
      </w:r>
      <w:r>
        <w:rPr>
          <w:rFonts w:hint="default" w:ascii="Times New Roman" w:hAnsi="Times New Roman" w:cs="Times New Roman"/>
          <w:lang w:val="en-US" w:eastAsia="zh-CN"/>
        </w:rPr>
        <w:t>部分项目产出效果欠佳</w:t>
      </w:r>
      <w:bookmarkEnd w:id="38"/>
    </w:p>
    <w:p>
      <w:pPr>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仿宋_GB2312" w:cs="Times New Roman"/>
          <w:b w:val="0"/>
          <w:bCs/>
          <w:color w:val="auto"/>
          <w:kern w:val="0"/>
          <w:sz w:val="32"/>
          <w:szCs w:val="32"/>
          <w:highlight w:val="none"/>
          <w:lang w:val="en-US" w:eastAsia="zh-CN" w:bidi="ar-SA"/>
        </w:rPr>
      </w:pPr>
      <w:r>
        <w:rPr>
          <w:rFonts w:hint="default" w:ascii="Times New Roman" w:hAnsi="Times New Roman" w:eastAsia="仿宋_GB2312" w:cs="Times New Roman"/>
          <w:b/>
          <w:color w:val="auto"/>
          <w:kern w:val="0"/>
          <w:sz w:val="32"/>
          <w:szCs w:val="32"/>
          <w:highlight w:val="none"/>
          <w:lang w:val="en-US" w:eastAsia="zh-CN" w:bidi="ar-SA"/>
        </w:rPr>
        <w:t>一是部分项目尚未开工。</w:t>
      </w:r>
      <w:r>
        <w:rPr>
          <w:rFonts w:hint="default" w:ascii="Times New Roman" w:hAnsi="Times New Roman" w:eastAsia="仿宋_GB2312" w:cs="Times New Roman"/>
          <w:b w:val="0"/>
          <w:bCs/>
          <w:color w:val="auto"/>
          <w:kern w:val="0"/>
          <w:sz w:val="32"/>
          <w:szCs w:val="32"/>
          <w:highlight w:val="none"/>
          <w:lang w:val="en-US" w:eastAsia="zh-CN" w:bidi="ar-SA"/>
        </w:rPr>
        <w:t>现场评价发现，部分村部驻村帮扶资金暂未使用，项目暂未开展，</w:t>
      </w:r>
      <w:r>
        <w:rPr>
          <w:rFonts w:hint="default" w:ascii="Times New Roman" w:hAnsi="Times New Roman" w:eastAsia="仿宋_GB2312" w:cs="Times New Roman"/>
          <w:b w:val="0"/>
          <w:bCs w:val="0"/>
          <w:color w:val="auto"/>
          <w:sz w:val="32"/>
          <w:szCs w:val="32"/>
          <w:highlight w:val="none"/>
          <w:lang w:val="en-US" w:eastAsia="zh-CN"/>
        </w:rPr>
        <w:t>涉及专项资金110万元，占总资金的0.68%，</w:t>
      </w:r>
      <w:r>
        <w:rPr>
          <w:rFonts w:hint="default" w:ascii="Times New Roman" w:hAnsi="Times New Roman" w:eastAsia="仿宋_GB2312" w:cs="Times New Roman"/>
          <w:b w:val="0"/>
          <w:bCs/>
          <w:color w:val="auto"/>
          <w:kern w:val="0"/>
          <w:sz w:val="32"/>
          <w:szCs w:val="32"/>
          <w:highlight w:val="none"/>
          <w:lang w:val="en-US" w:eastAsia="zh-CN" w:bidi="ar-SA"/>
        </w:rPr>
        <w:t>具体情况如下表：</w:t>
      </w:r>
    </w:p>
    <w:p>
      <w:pPr>
        <w:pStyle w:val="15"/>
        <w:jc w:val="right"/>
        <w:rPr>
          <w:rFonts w:hint="default" w:ascii="Times New Roman" w:hAnsi="Times New Roman" w:cs="Times New Roman"/>
          <w:lang w:val="en-US" w:eastAsia="zh-CN"/>
        </w:rPr>
      </w:pPr>
      <w:r>
        <w:rPr>
          <w:rFonts w:hint="default" w:ascii="Times New Roman" w:hAnsi="Times New Roman" w:eastAsia="仿宋_GB2312" w:cs="Times New Roman"/>
          <w:sz w:val="24"/>
          <w:szCs w:val="24"/>
          <w:lang w:val="en-US" w:eastAsia="zh-CN"/>
        </w:rPr>
        <w:t>金额单位：万元</w:t>
      </w:r>
    </w:p>
    <w:tbl>
      <w:tblPr>
        <w:tblStyle w:val="19"/>
        <w:tblW w:w="4956" w:type="pct"/>
        <w:jc w:val="center"/>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fixed"/>
        <w:tblCellMar>
          <w:top w:w="0" w:type="dxa"/>
          <w:left w:w="108" w:type="dxa"/>
          <w:bottom w:w="0" w:type="dxa"/>
          <w:right w:w="108" w:type="dxa"/>
        </w:tblCellMar>
      </w:tblPr>
      <w:tblGrid>
        <w:gridCol w:w="454"/>
        <w:gridCol w:w="875"/>
        <w:gridCol w:w="747"/>
        <w:gridCol w:w="743"/>
        <w:gridCol w:w="660"/>
        <w:gridCol w:w="660"/>
        <w:gridCol w:w="660"/>
        <w:gridCol w:w="905"/>
        <w:gridCol w:w="2744"/>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840" w:hRule="atLeast"/>
          <w:tblHeader/>
          <w:jc w:val="center"/>
        </w:trPr>
        <w:tc>
          <w:tcPr>
            <w:tcW w:w="45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序号</w:t>
            </w:r>
          </w:p>
        </w:tc>
        <w:tc>
          <w:tcPr>
            <w:tcW w:w="87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县市区名称</w:t>
            </w:r>
          </w:p>
        </w:tc>
        <w:tc>
          <w:tcPr>
            <w:tcW w:w="74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村别</w:t>
            </w:r>
          </w:p>
        </w:tc>
        <w:tc>
          <w:tcPr>
            <w:tcW w:w="74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年份</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绩效评价金额</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到位金额</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使用金额</w:t>
            </w:r>
          </w:p>
        </w:tc>
        <w:tc>
          <w:tcPr>
            <w:tcW w:w="90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资金使用率</w:t>
            </w:r>
          </w:p>
        </w:tc>
        <w:tc>
          <w:tcPr>
            <w:tcW w:w="274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备注</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80" w:hRule="atLeast"/>
          <w:jc w:val="center"/>
        </w:trPr>
        <w:tc>
          <w:tcPr>
            <w:tcW w:w="45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1</w:t>
            </w:r>
          </w:p>
        </w:tc>
        <w:tc>
          <w:tcPr>
            <w:tcW w:w="87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北塔区</w:t>
            </w:r>
          </w:p>
        </w:tc>
        <w:tc>
          <w:tcPr>
            <w:tcW w:w="74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李子塘村</w:t>
            </w:r>
          </w:p>
        </w:tc>
        <w:tc>
          <w:tcPr>
            <w:tcW w:w="74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w:t>
            </w:r>
          </w:p>
        </w:tc>
        <w:tc>
          <w:tcPr>
            <w:tcW w:w="66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66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24</w:t>
            </w:r>
          </w:p>
        </w:tc>
        <w:tc>
          <w:tcPr>
            <w:tcW w:w="90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60.00%</w:t>
            </w:r>
          </w:p>
        </w:tc>
        <w:tc>
          <w:tcPr>
            <w:tcW w:w="274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其中24万用于修建入户路，剩余16万元用于支付黄桃产业基地人员工资，因被认定不能用于发放人员工资，将16万元收回，截至绩效评价日，暂未使用。</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20" w:hRule="atLeast"/>
          <w:jc w:val="center"/>
        </w:trPr>
        <w:tc>
          <w:tcPr>
            <w:tcW w:w="454"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2</w:t>
            </w:r>
          </w:p>
        </w:tc>
        <w:tc>
          <w:tcPr>
            <w:tcW w:w="875"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sz w:val="18"/>
                <w:szCs w:val="18"/>
                <w:u w:val="none"/>
              </w:rPr>
              <w:t>武冈市</w:t>
            </w:r>
          </w:p>
        </w:tc>
        <w:tc>
          <w:tcPr>
            <w:tcW w:w="747"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sz w:val="18"/>
                <w:szCs w:val="18"/>
                <w:u w:val="none"/>
              </w:rPr>
              <w:t>江背岭村</w:t>
            </w:r>
          </w:p>
        </w:tc>
        <w:tc>
          <w:tcPr>
            <w:tcW w:w="74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66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66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0</w:t>
            </w:r>
          </w:p>
        </w:tc>
        <w:tc>
          <w:tcPr>
            <w:tcW w:w="90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0.00%</w:t>
            </w:r>
          </w:p>
        </w:tc>
        <w:tc>
          <w:tcPr>
            <w:tcW w:w="274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经现场沟通，该资金计划用于促进村里产业发展。</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2168" w:hRule="atLeast"/>
          <w:jc w:val="center"/>
        </w:trPr>
        <w:tc>
          <w:tcPr>
            <w:tcW w:w="45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w:t>
            </w:r>
          </w:p>
        </w:tc>
        <w:tc>
          <w:tcPr>
            <w:tcW w:w="875"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sz w:val="18"/>
                <w:szCs w:val="18"/>
                <w:u w:val="none"/>
              </w:rPr>
              <w:t>洞口县</w:t>
            </w:r>
          </w:p>
        </w:tc>
        <w:tc>
          <w:tcPr>
            <w:tcW w:w="74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长江村</w:t>
            </w:r>
          </w:p>
        </w:tc>
        <w:tc>
          <w:tcPr>
            <w:tcW w:w="743"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w:t>
            </w:r>
          </w:p>
        </w:tc>
        <w:tc>
          <w:tcPr>
            <w:tcW w:w="66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66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0</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0</w:t>
            </w:r>
          </w:p>
        </w:tc>
        <w:tc>
          <w:tcPr>
            <w:tcW w:w="90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0.00%</w:t>
            </w:r>
          </w:p>
        </w:tc>
        <w:tc>
          <w:tcPr>
            <w:tcW w:w="274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18"/>
                <w:szCs w:val="18"/>
                <w:u w:val="none"/>
                <w:lang w:val="en-US" w:eastAsia="zh-CN" w:bidi="ar"/>
              </w:rPr>
            </w:pPr>
            <w:r>
              <w:rPr>
                <w:rFonts w:hint="default" w:ascii="Times New Roman" w:hAnsi="Times New Roman" w:eastAsia="仿宋" w:cs="Times New Roman"/>
                <w:i w:val="0"/>
                <w:iCs w:val="0"/>
                <w:color w:val="000000"/>
                <w:kern w:val="0"/>
                <w:sz w:val="18"/>
                <w:szCs w:val="18"/>
                <w:u w:val="none"/>
                <w:lang w:val="en-US" w:eastAsia="zh-CN" w:bidi="ar"/>
              </w:rPr>
              <w:t>该资金在洞口县乡村振兴局暂未拨付至村。</w:t>
            </w:r>
          </w:p>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经现场沟通了解，2023年计划将2021年度驻村帮扶资金40万元用于该项目大型灌溉系统及后续日常管护。</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06" w:hRule="atLeast"/>
          <w:jc w:val="center"/>
        </w:trPr>
        <w:tc>
          <w:tcPr>
            <w:tcW w:w="2819"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合计</w:t>
            </w:r>
          </w:p>
        </w:tc>
        <w:tc>
          <w:tcPr>
            <w:tcW w:w="66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110</w:t>
            </w:r>
          </w:p>
        </w:tc>
        <w:tc>
          <w:tcPr>
            <w:tcW w:w="660"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0</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0</w:t>
            </w:r>
          </w:p>
        </w:tc>
        <w:tc>
          <w:tcPr>
            <w:tcW w:w="905"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p>
        </w:tc>
        <w:tc>
          <w:tcPr>
            <w:tcW w:w="274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p>
        </w:tc>
      </w:tr>
    </w:tbl>
    <w:p>
      <w:pPr>
        <w:ind w:firstLine="643" w:firstLineChars="200"/>
        <w:rPr>
          <w:rFonts w:hint="default" w:ascii="Times New Roman" w:hAnsi="Times New Roman" w:eastAsia="仿宋_GB2312" w:cs="Times New Roman"/>
          <w:b w:val="0"/>
          <w:bCs/>
          <w:color w:val="auto"/>
          <w:kern w:val="0"/>
          <w:sz w:val="32"/>
          <w:szCs w:val="32"/>
          <w:highlight w:val="none"/>
          <w:lang w:val="en-US" w:eastAsia="zh-CN" w:bidi="ar-SA"/>
        </w:rPr>
      </w:pPr>
      <w:r>
        <w:rPr>
          <w:rFonts w:hint="default" w:ascii="Times New Roman" w:hAnsi="Times New Roman" w:eastAsia="仿宋_GB2312" w:cs="Times New Roman"/>
          <w:b/>
          <w:color w:val="auto"/>
          <w:kern w:val="0"/>
          <w:sz w:val="32"/>
          <w:szCs w:val="32"/>
          <w:highlight w:val="none"/>
          <w:lang w:val="en-US" w:eastAsia="zh-CN" w:bidi="ar-SA"/>
        </w:rPr>
        <w:t>二是</w:t>
      </w:r>
      <w:r>
        <w:rPr>
          <w:rFonts w:hint="default" w:ascii="Times New Roman" w:hAnsi="Times New Roman" w:eastAsia="仿宋_GB2312" w:cs="Times New Roman"/>
          <w:b/>
          <w:bCs/>
          <w:color w:val="auto"/>
          <w:kern w:val="2"/>
          <w:sz w:val="32"/>
          <w:szCs w:val="24"/>
          <w:highlight w:val="none"/>
        </w:rPr>
        <w:t>部分项目未完工</w:t>
      </w:r>
      <w:r>
        <w:rPr>
          <w:rFonts w:hint="default" w:ascii="Times New Roman" w:hAnsi="Times New Roman" w:eastAsia="仿宋_GB2312" w:cs="Times New Roman"/>
          <w:b w:val="0"/>
          <w:bCs w:val="0"/>
          <w:color w:val="auto"/>
          <w:kern w:val="2"/>
          <w:sz w:val="32"/>
          <w:szCs w:val="24"/>
          <w:highlight w:val="none"/>
        </w:rPr>
        <w:t>。</w:t>
      </w:r>
      <w:r>
        <w:rPr>
          <w:rFonts w:hint="default" w:ascii="Times New Roman" w:hAnsi="Times New Roman" w:eastAsia="仿宋_GB2312" w:cs="Times New Roman"/>
          <w:b w:val="0"/>
          <w:bCs/>
          <w:color w:val="auto"/>
          <w:kern w:val="0"/>
          <w:sz w:val="32"/>
          <w:szCs w:val="32"/>
          <w:highlight w:val="none"/>
          <w:lang w:val="en-US" w:eastAsia="zh-CN" w:bidi="ar-SA"/>
        </w:rPr>
        <w:t>现场评价发现，部分村部项目暂未完工，</w:t>
      </w:r>
      <w:r>
        <w:rPr>
          <w:rFonts w:hint="default" w:ascii="Times New Roman" w:hAnsi="Times New Roman" w:eastAsia="仿宋_GB2312" w:cs="Times New Roman"/>
          <w:b w:val="0"/>
          <w:bCs w:val="0"/>
          <w:color w:val="auto"/>
          <w:sz w:val="32"/>
          <w:szCs w:val="32"/>
          <w:highlight w:val="none"/>
          <w:lang w:val="en-US" w:eastAsia="zh-CN"/>
        </w:rPr>
        <w:t>涉及专项资金200万元，占总资金的1.24%，</w:t>
      </w:r>
      <w:r>
        <w:rPr>
          <w:rFonts w:hint="default" w:ascii="Times New Roman" w:hAnsi="Times New Roman" w:eastAsia="仿宋_GB2312" w:cs="Times New Roman"/>
          <w:b w:val="0"/>
          <w:bCs/>
          <w:color w:val="auto"/>
          <w:kern w:val="0"/>
          <w:sz w:val="32"/>
          <w:szCs w:val="32"/>
          <w:highlight w:val="none"/>
          <w:lang w:val="en-US" w:eastAsia="zh-CN" w:bidi="ar-SA"/>
        </w:rPr>
        <w:t>具体情况如下表：</w:t>
      </w:r>
    </w:p>
    <w:p>
      <w:pPr>
        <w:pStyle w:val="15"/>
        <w:jc w:val="right"/>
        <w:rPr>
          <w:rFonts w:hint="default" w:ascii="Times New Roman" w:hAnsi="Times New Roman" w:cs="Times New Roman"/>
          <w:lang w:val="en-US" w:eastAsia="zh-CN"/>
        </w:rPr>
      </w:pPr>
      <w:r>
        <w:rPr>
          <w:rFonts w:hint="default" w:ascii="Times New Roman" w:hAnsi="Times New Roman" w:eastAsia="仿宋_GB2312" w:cs="Times New Roman"/>
          <w:sz w:val="24"/>
          <w:szCs w:val="24"/>
          <w:lang w:val="en-US" w:eastAsia="zh-CN"/>
        </w:rPr>
        <w:t>金额单位：万元</w:t>
      </w:r>
    </w:p>
    <w:tbl>
      <w:tblPr>
        <w:tblStyle w:val="19"/>
        <w:tblW w:w="4950" w:type="pct"/>
        <w:jc w:val="center"/>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577"/>
        <w:gridCol w:w="669"/>
        <w:gridCol w:w="676"/>
        <w:gridCol w:w="606"/>
        <w:gridCol w:w="586"/>
        <w:gridCol w:w="739"/>
        <w:gridCol w:w="739"/>
        <w:gridCol w:w="914"/>
        <w:gridCol w:w="1501"/>
        <w:gridCol w:w="1430"/>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60" w:hRule="atLeast"/>
          <w:jc w:val="center"/>
        </w:trPr>
        <w:tc>
          <w:tcPr>
            <w:tcW w:w="57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序号</w:t>
            </w:r>
          </w:p>
        </w:tc>
        <w:tc>
          <w:tcPr>
            <w:tcW w:w="66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县市区名称</w:t>
            </w:r>
          </w:p>
        </w:tc>
        <w:tc>
          <w:tcPr>
            <w:tcW w:w="67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村别</w:t>
            </w:r>
          </w:p>
        </w:tc>
        <w:tc>
          <w:tcPr>
            <w:tcW w:w="60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年份</w:t>
            </w:r>
          </w:p>
        </w:tc>
        <w:tc>
          <w:tcPr>
            <w:tcW w:w="58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绩效评价金额</w:t>
            </w:r>
          </w:p>
        </w:tc>
        <w:tc>
          <w:tcPr>
            <w:tcW w:w="73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到位金额</w:t>
            </w:r>
          </w:p>
        </w:tc>
        <w:tc>
          <w:tcPr>
            <w:tcW w:w="73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使用金额</w:t>
            </w:r>
          </w:p>
        </w:tc>
        <w:tc>
          <w:tcPr>
            <w:tcW w:w="91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资金使用率</w:t>
            </w:r>
          </w:p>
        </w:tc>
        <w:tc>
          <w:tcPr>
            <w:tcW w:w="150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使用情况</w:t>
            </w:r>
          </w:p>
        </w:tc>
        <w:tc>
          <w:tcPr>
            <w:tcW w:w="14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color w:val="000000"/>
                <w:kern w:val="0"/>
                <w:sz w:val="18"/>
                <w:szCs w:val="18"/>
                <w:u w:val="none"/>
                <w:lang w:val="en-US" w:eastAsia="zh-CN" w:bidi="ar"/>
              </w:rPr>
              <w:t>备注</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40" w:hRule="atLeast"/>
          <w:jc w:val="center"/>
        </w:trPr>
        <w:tc>
          <w:tcPr>
            <w:tcW w:w="577"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1</w:t>
            </w:r>
          </w:p>
        </w:tc>
        <w:tc>
          <w:tcPr>
            <w:tcW w:w="669"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sz w:val="18"/>
                <w:szCs w:val="18"/>
                <w:u w:val="none"/>
              </w:rPr>
              <w:t>大祥区</w:t>
            </w:r>
          </w:p>
        </w:tc>
        <w:tc>
          <w:tcPr>
            <w:tcW w:w="676"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sz w:val="18"/>
                <w:szCs w:val="18"/>
                <w:u w:val="none"/>
              </w:rPr>
              <w:t>龙头村</w:t>
            </w:r>
          </w:p>
        </w:tc>
        <w:tc>
          <w:tcPr>
            <w:tcW w:w="60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73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w:t>
            </w:r>
          </w:p>
        </w:tc>
        <w:tc>
          <w:tcPr>
            <w:tcW w:w="91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66.67%</w:t>
            </w:r>
          </w:p>
        </w:tc>
        <w:tc>
          <w:tcPr>
            <w:tcW w:w="150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村部白改黑改造工程（铺沥青）。</w:t>
            </w:r>
          </w:p>
        </w:tc>
        <w:tc>
          <w:tcPr>
            <w:tcW w:w="14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该项目送审中，审计结论未出。</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640" w:hRule="atLeast"/>
          <w:jc w:val="center"/>
        </w:trPr>
        <w:tc>
          <w:tcPr>
            <w:tcW w:w="57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w:t>
            </w:r>
          </w:p>
        </w:tc>
        <w:tc>
          <w:tcPr>
            <w:tcW w:w="669"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sz w:val="18"/>
                <w:szCs w:val="18"/>
                <w:u w:val="none"/>
              </w:rPr>
              <w:t>武冈市</w:t>
            </w:r>
          </w:p>
        </w:tc>
        <w:tc>
          <w:tcPr>
            <w:tcW w:w="67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江背岭村</w:t>
            </w:r>
          </w:p>
        </w:tc>
        <w:tc>
          <w:tcPr>
            <w:tcW w:w="60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73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25</w:t>
            </w:r>
          </w:p>
        </w:tc>
        <w:tc>
          <w:tcPr>
            <w:tcW w:w="91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62.50%</w:t>
            </w:r>
          </w:p>
        </w:tc>
        <w:tc>
          <w:tcPr>
            <w:tcW w:w="150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修建江背岭茶园养羊养鸡项目。</w:t>
            </w:r>
          </w:p>
        </w:tc>
        <w:tc>
          <w:tcPr>
            <w:tcW w:w="14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该项目正在进行竣工决算。</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640" w:hRule="atLeast"/>
          <w:jc w:val="center"/>
        </w:trPr>
        <w:tc>
          <w:tcPr>
            <w:tcW w:w="577"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3</w:t>
            </w:r>
          </w:p>
        </w:tc>
        <w:tc>
          <w:tcPr>
            <w:tcW w:w="669" w:type="dxa"/>
            <w:vMerge w:val="restart"/>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sz w:val="18"/>
                <w:szCs w:val="18"/>
                <w:u w:val="none"/>
              </w:rPr>
              <w:t>洞口县</w:t>
            </w:r>
          </w:p>
        </w:tc>
        <w:tc>
          <w:tcPr>
            <w:tcW w:w="676"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sz w:val="18"/>
                <w:szCs w:val="18"/>
                <w:u w:val="none"/>
              </w:rPr>
              <w:t>大合村</w:t>
            </w:r>
          </w:p>
        </w:tc>
        <w:tc>
          <w:tcPr>
            <w:tcW w:w="60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28</w:t>
            </w:r>
          </w:p>
        </w:tc>
        <w:tc>
          <w:tcPr>
            <w:tcW w:w="73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28</w:t>
            </w:r>
          </w:p>
        </w:tc>
        <w:tc>
          <w:tcPr>
            <w:tcW w:w="91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93.33%</w:t>
            </w:r>
          </w:p>
        </w:tc>
        <w:tc>
          <w:tcPr>
            <w:tcW w:w="150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桥现、边山、边下等三组水渠修建。</w:t>
            </w:r>
          </w:p>
        </w:tc>
        <w:tc>
          <w:tcPr>
            <w:tcW w:w="14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该项目送审中，审计结论未出。</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640" w:hRule="atLeast"/>
          <w:jc w:val="center"/>
        </w:trPr>
        <w:tc>
          <w:tcPr>
            <w:tcW w:w="577"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4</w:t>
            </w:r>
          </w:p>
        </w:tc>
        <w:tc>
          <w:tcPr>
            <w:tcW w:w="669"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676"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sz w:val="18"/>
                <w:szCs w:val="18"/>
                <w:u w:val="none"/>
              </w:rPr>
              <w:t>石仁村</w:t>
            </w:r>
          </w:p>
        </w:tc>
        <w:tc>
          <w:tcPr>
            <w:tcW w:w="60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28</w:t>
            </w:r>
          </w:p>
        </w:tc>
        <w:tc>
          <w:tcPr>
            <w:tcW w:w="73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28</w:t>
            </w:r>
          </w:p>
        </w:tc>
        <w:tc>
          <w:tcPr>
            <w:tcW w:w="91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93.33%</w:t>
            </w:r>
          </w:p>
        </w:tc>
        <w:tc>
          <w:tcPr>
            <w:tcW w:w="150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张家、小冲、中间、塘冲、向家、栗山组水圳。</w:t>
            </w:r>
          </w:p>
        </w:tc>
        <w:tc>
          <w:tcPr>
            <w:tcW w:w="14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该项目送审中，审计结论未出。</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640" w:hRule="atLeast"/>
          <w:jc w:val="center"/>
        </w:trPr>
        <w:tc>
          <w:tcPr>
            <w:tcW w:w="577"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5</w:t>
            </w:r>
          </w:p>
        </w:tc>
        <w:tc>
          <w:tcPr>
            <w:tcW w:w="669"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67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月溪村</w:t>
            </w:r>
          </w:p>
        </w:tc>
        <w:tc>
          <w:tcPr>
            <w:tcW w:w="60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2021年</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40</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28</w:t>
            </w:r>
          </w:p>
        </w:tc>
        <w:tc>
          <w:tcPr>
            <w:tcW w:w="73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28</w:t>
            </w:r>
          </w:p>
        </w:tc>
        <w:tc>
          <w:tcPr>
            <w:tcW w:w="91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70.00%</w:t>
            </w:r>
          </w:p>
        </w:tc>
        <w:tc>
          <w:tcPr>
            <w:tcW w:w="150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防洪堤修建及两处水毁公路。</w:t>
            </w:r>
          </w:p>
        </w:tc>
        <w:tc>
          <w:tcPr>
            <w:tcW w:w="14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该项目送审中，审计结论未出。</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640" w:hRule="atLeast"/>
          <w:jc w:val="center"/>
        </w:trPr>
        <w:tc>
          <w:tcPr>
            <w:tcW w:w="577"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i w:val="0"/>
                <w:iCs w:val="0"/>
                <w:color w:val="000000"/>
                <w:sz w:val="18"/>
                <w:szCs w:val="18"/>
                <w:u w:val="none"/>
                <w:lang w:val="en-US" w:eastAsia="zh-CN"/>
              </w:rPr>
              <w:t>6</w:t>
            </w:r>
          </w:p>
        </w:tc>
        <w:tc>
          <w:tcPr>
            <w:tcW w:w="669" w:type="dxa"/>
            <w:vMerge w:val="continue"/>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p>
        </w:tc>
        <w:tc>
          <w:tcPr>
            <w:tcW w:w="676" w:type="dxa"/>
            <w:tcBorders>
              <w:tl2br w:val="nil"/>
              <w:tr2bl w:val="nil"/>
            </w:tcBorders>
            <w:shd w:val="clear" w:color="auto" w:fill="auto"/>
            <w:vAlign w:val="center"/>
          </w:tcPr>
          <w:p>
            <w:pPr>
              <w:jc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sz w:val="18"/>
                <w:szCs w:val="18"/>
                <w:u w:val="none"/>
              </w:rPr>
              <w:t>相山村</w:t>
            </w:r>
          </w:p>
        </w:tc>
        <w:tc>
          <w:tcPr>
            <w:tcW w:w="606"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2022年</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30</w:t>
            </w:r>
          </w:p>
        </w:tc>
        <w:tc>
          <w:tcPr>
            <w:tcW w:w="0" w:type="auto"/>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20.04</w:t>
            </w:r>
          </w:p>
        </w:tc>
        <w:tc>
          <w:tcPr>
            <w:tcW w:w="73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20.04</w:t>
            </w:r>
          </w:p>
        </w:tc>
        <w:tc>
          <w:tcPr>
            <w:tcW w:w="91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66.80%</w:t>
            </w:r>
          </w:p>
        </w:tc>
        <w:tc>
          <w:tcPr>
            <w:tcW w:w="150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修建茶叶加工厂。</w:t>
            </w:r>
          </w:p>
        </w:tc>
        <w:tc>
          <w:tcPr>
            <w:tcW w:w="14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color w:val="000000"/>
                <w:kern w:val="0"/>
                <w:sz w:val="18"/>
                <w:szCs w:val="18"/>
                <w:u w:val="none"/>
                <w:lang w:val="en-US" w:eastAsia="zh-CN" w:bidi="ar"/>
              </w:rPr>
              <w:t>茶叶加工厂项目因为资金原因，分两年实施。制茶机械还在采购中。</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640" w:hRule="atLeast"/>
          <w:jc w:val="center"/>
        </w:trPr>
        <w:tc>
          <w:tcPr>
            <w:tcW w:w="252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仿宋" w:cs="Times New Roman"/>
                <w:b/>
                <w:bCs/>
                <w:i w:val="0"/>
                <w:iCs w:val="0"/>
                <w:color w:val="000000"/>
                <w:kern w:val="0"/>
                <w:sz w:val="18"/>
                <w:szCs w:val="18"/>
                <w:u w:val="none"/>
                <w:lang w:val="en-US" w:eastAsia="zh-CN" w:bidi="ar"/>
              </w:rPr>
              <w:t>合计</w:t>
            </w:r>
          </w:p>
        </w:tc>
        <w:tc>
          <w:tcPr>
            <w:tcW w:w="586"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200</w:t>
            </w:r>
          </w:p>
        </w:tc>
        <w:tc>
          <w:tcPr>
            <w:tcW w:w="739"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174.04</w:t>
            </w:r>
          </w:p>
        </w:tc>
        <w:tc>
          <w:tcPr>
            <w:tcW w:w="739"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149.04</w:t>
            </w:r>
          </w:p>
        </w:tc>
        <w:tc>
          <w:tcPr>
            <w:tcW w:w="914"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p>
        </w:tc>
        <w:tc>
          <w:tcPr>
            <w:tcW w:w="1501"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p>
        </w:tc>
        <w:tc>
          <w:tcPr>
            <w:tcW w:w="14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kern w:val="0"/>
                <w:sz w:val="18"/>
                <w:szCs w:val="18"/>
                <w:u w:val="none"/>
                <w:lang w:val="en-US" w:eastAsia="zh-CN" w:bidi="ar"/>
              </w:rPr>
            </w:pPr>
          </w:p>
        </w:tc>
      </w:tr>
    </w:tbl>
    <w:p>
      <w:pPr>
        <w:pStyle w:val="2"/>
        <w:pageBreakBefore w:val="0"/>
        <w:widowControl w:val="0"/>
        <w:kinsoku/>
        <w:wordWrap/>
        <w:overflowPunct/>
        <w:topLinePunct w:val="0"/>
        <w:autoSpaceDE/>
        <w:autoSpaceDN/>
        <w:bidi w:val="0"/>
        <w:adjustRightInd/>
        <w:spacing w:beforeLines="0" w:afterLines="0" w:line="600" w:lineRule="exact"/>
        <w:textAlignment w:val="auto"/>
        <w:rPr>
          <w:rFonts w:hint="default" w:ascii="Times New Roman" w:hAnsi="Times New Roman" w:eastAsia="黑体" w:cs="Times New Roman"/>
          <w:szCs w:val="32"/>
        </w:rPr>
      </w:pPr>
      <w:bookmarkStart w:id="39" w:name="_Toc16761"/>
      <w:r>
        <w:rPr>
          <w:rFonts w:hint="default" w:ascii="Times New Roman" w:hAnsi="Times New Roman" w:cs="Times New Roman"/>
          <w:lang w:val="en-US" w:eastAsia="zh-CN"/>
        </w:rPr>
        <w:t>六</w:t>
      </w:r>
      <w:r>
        <w:rPr>
          <w:rFonts w:hint="default" w:ascii="Times New Roman" w:hAnsi="Times New Roman" w:cs="Times New Roman"/>
        </w:rPr>
        <w:t>、相关建议</w:t>
      </w:r>
      <w:bookmarkEnd w:id="39"/>
    </w:p>
    <w:p>
      <w:pPr>
        <w:pStyle w:val="3"/>
        <w:pageBreakBefore w:val="0"/>
        <w:widowControl w:val="0"/>
        <w:kinsoku/>
        <w:wordWrap/>
        <w:overflowPunct/>
        <w:topLinePunct w:val="0"/>
        <w:autoSpaceDE/>
        <w:autoSpaceDN/>
        <w:bidi w:val="0"/>
        <w:adjustRightInd/>
        <w:spacing w:beforeLines="0" w:afterLines="0" w:line="600" w:lineRule="exact"/>
        <w:textAlignment w:val="auto"/>
        <w:rPr>
          <w:rFonts w:hint="default" w:ascii="Times New Roman" w:hAnsi="Times New Roman" w:eastAsia="黑体" w:cs="Times New Roman"/>
          <w:szCs w:val="32"/>
        </w:rPr>
      </w:pPr>
      <w:bookmarkStart w:id="40" w:name="_Toc741"/>
      <w:r>
        <w:rPr>
          <w:rFonts w:hint="default" w:ascii="Times New Roman" w:hAnsi="Times New Roman" w:cs="Times New Roman"/>
          <w:lang w:eastAsia="zh-CN"/>
        </w:rPr>
        <w:t>（</w:t>
      </w:r>
      <w:r>
        <w:rPr>
          <w:rFonts w:hint="default" w:ascii="Times New Roman" w:hAnsi="Times New Roman" w:cs="Times New Roman"/>
          <w:lang w:val="en-US" w:eastAsia="zh-CN"/>
        </w:rPr>
        <w:t>一</w:t>
      </w:r>
      <w:r>
        <w:rPr>
          <w:rFonts w:hint="default" w:ascii="Times New Roman" w:hAnsi="Times New Roman" w:cs="Times New Roman"/>
          <w:lang w:eastAsia="zh-CN"/>
        </w:rPr>
        <w:t>）</w:t>
      </w:r>
      <w:r>
        <w:rPr>
          <w:rFonts w:hint="default" w:ascii="Times New Roman" w:hAnsi="Times New Roman" w:cs="Times New Roman"/>
        </w:rPr>
        <w:t>提高项目预算、绩效管理意识</w:t>
      </w:r>
      <w:bookmarkEnd w:id="40"/>
    </w:p>
    <w:p>
      <w:pPr>
        <w:keepNext w:val="0"/>
        <w:keepLines w:val="0"/>
        <w:pageBreakBefore w:val="0"/>
        <w:widowControl w:val="0"/>
        <w:kinsoku/>
        <w:wordWrap/>
        <w:overflowPunct/>
        <w:topLinePunct w:val="0"/>
        <w:autoSpaceDE/>
        <w:autoSpaceDN/>
        <w:bidi w:val="0"/>
        <w:adjustRightInd/>
        <w:snapToGrid/>
        <w:spacing w:line="600" w:lineRule="exact"/>
        <w:ind w:firstLine="635" w:firstLineChars="200"/>
        <w:textAlignment w:val="auto"/>
        <w:rPr>
          <w:rFonts w:hint="default" w:ascii="Times New Roman" w:hAnsi="Times New Roman" w:eastAsia="仿宋_GB2312" w:cs="Times New Roman"/>
          <w:b w:val="0"/>
          <w:spacing w:val="-2"/>
          <w:kern w:val="2"/>
          <w:sz w:val="32"/>
          <w:szCs w:val="32"/>
          <w:lang w:val="en-US" w:eastAsia="zh-CN" w:bidi="ar-SA"/>
        </w:rPr>
      </w:pPr>
      <w:r>
        <w:rPr>
          <w:rFonts w:hint="default" w:ascii="Times New Roman" w:hAnsi="Times New Roman" w:eastAsia="仿宋_GB2312" w:cs="Times New Roman"/>
          <w:b/>
          <w:bCs/>
          <w:spacing w:val="-2"/>
          <w:kern w:val="2"/>
          <w:sz w:val="32"/>
          <w:szCs w:val="32"/>
          <w:lang w:val="en-US" w:eastAsia="zh-CN" w:bidi="ar-SA"/>
        </w:rPr>
        <w:t>一是</w:t>
      </w:r>
      <w:r>
        <w:rPr>
          <w:rFonts w:hint="default" w:ascii="Times New Roman" w:hAnsi="Times New Roman" w:eastAsia="仿宋_GB2312" w:cs="Times New Roman"/>
          <w:b w:val="0"/>
          <w:spacing w:val="-2"/>
          <w:kern w:val="2"/>
          <w:sz w:val="32"/>
          <w:szCs w:val="32"/>
          <w:lang w:val="en-US" w:eastAsia="zh-CN" w:bidi="ar-SA"/>
        </w:rPr>
        <w:t>被评价单位应严格按照预算法及其他相关规定，建立健全全过程预算绩效管理机制；细化项目预算，提出预算分配建议方案；结合项目具体内容、预算情况、实施条件以及项目特点，编制有针对性的绩效目标和指标，将整体的绩效目标细化、分解为清晰、可衡量的绩效指标，使项目绩效考核有据可依。</w:t>
      </w:r>
      <w:r>
        <w:rPr>
          <w:rFonts w:hint="default" w:ascii="Times New Roman" w:hAnsi="Times New Roman" w:eastAsia="仿宋_GB2312" w:cs="Times New Roman"/>
          <w:b/>
          <w:bCs/>
          <w:spacing w:val="-2"/>
          <w:kern w:val="2"/>
          <w:sz w:val="32"/>
          <w:szCs w:val="32"/>
          <w:lang w:val="en-US" w:eastAsia="zh-CN" w:bidi="ar-SA"/>
        </w:rPr>
        <w:t>二是</w:t>
      </w:r>
      <w:r>
        <w:rPr>
          <w:rFonts w:hint="default" w:ascii="Times New Roman" w:hAnsi="Times New Roman" w:eastAsia="仿宋_GB2312" w:cs="Times New Roman"/>
          <w:b w:val="0"/>
          <w:spacing w:val="-2"/>
          <w:kern w:val="2"/>
          <w:sz w:val="32"/>
          <w:szCs w:val="32"/>
          <w:lang w:val="en-US" w:eastAsia="zh-CN" w:bidi="ar-SA"/>
        </w:rPr>
        <w:t>加强绩效运行跟踪监控，通过单位事中绩效目标监控自查和主管单位抽查相结合的方式，对于未开工或者未完工项目，及时纠正和调整偏差；提高资金执行率，确保奖补资金及时拨付到位。</w:t>
      </w:r>
    </w:p>
    <w:p>
      <w:pPr>
        <w:pStyle w:val="3"/>
        <w:pageBreakBefore w:val="0"/>
        <w:widowControl w:val="0"/>
        <w:kinsoku/>
        <w:wordWrap/>
        <w:overflowPunct/>
        <w:topLinePunct w:val="0"/>
        <w:autoSpaceDE/>
        <w:autoSpaceDN/>
        <w:bidi w:val="0"/>
        <w:adjustRightInd/>
        <w:spacing w:beforeLines="0" w:afterLines="0" w:line="600" w:lineRule="exact"/>
        <w:textAlignment w:val="auto"/>
        <w:rPr>
          <w:rFonts w:hint="default" w:ascii="Times New Roman" w:hAnsi="Times New Roman" w:eastAsia="黑体" w:cs="Times New Roman"/>
          <w:szCs w:val="32"/>
        </w:rPr>
      </w:pPr>
      <w:bookmarkStart w:id="41" w:name="_Toc26074"/>
      <w:r>
        <w:rPr>
          <w:rFonts w:hint="default" w:ascii="Times New Roman" w:hAnsi="Times New Roman" w:cs="Times New Roman"/>
          <w:lang w:eastAsia="zh-CN"/>
        </w:rPr>
        <w:t>（</w:t>
      </w:r>
      <w:r>
        <w:rPr>
          <w:rFonts w:hint="default" w:ascii="Times New Roman" w:hAnsi="Times New Roman" w:cs="Times New Roman"/>
          <w:lang w:val="en-US" w:eastAsia="zh-CN"/>
        </w:rPr>
        <w:t>二</w:t>
      </w:r>
      <w:r>
        <w:rPr>
          <w:rFonts w:hint="default" w:ascii="Times New Roman" w:hAnsi="Times New Roman" w:cs="Times New Roman"/>
          <w:lang w:eastAsia="zh-CN"/>
        </w:rPr>
        <w:t>）</w:t>
      </w:r>
      <w:r>
        <w:rPr>
          <w:rFonts w:hint="default" w:ascii="Times New Roman" w:hAnsi="Times New Roman" w:cs="Times New Roman"/>
        </w:rPr>
        <w:t>规范项目资金使用</w:t>
      </w:r>
      <w:bookmarkEnd w:id="41"/>
    </w:p>
    <w:p>
      <w:pPr>
        <w:pStyle w:val="15"/>
        <w:keepNext w:val="0"/>
        <w:keepLines w:val="0"/>
        <w:pageBreakBefore w:val="0"/>
        <w:widowControl w:val="0"/>
        <w:kinsoku/>
        <w:wordWrap/>
        <w:overflowPunct/>
        <w:topLinePunct w:val="0"/>
        <w:autoSpaceDE/>
        <w:autoSpaceDN/>
        <w:bidi w:val="0"/>
        <w:adjustRightInd/>
        <w:snapToGrid w:val="0"/>
        <w:spacing w:line="600" w:lineRule="exact"/>
        <w:ind w:firstLine="632" w:firstLineChars="200"/>
        <w:textAlignment w:val="auto"/>
        <w:rPr>
          <w:rFonts w:hint="default" w:ascii="Times New Roman" w:hAnsi="Times New Roman" w:eastAsia="仿宋_GB2312" w:cs="Times New Roman"/>
          <w:b w:val="0"/>
          <w:spacing w:val="-2"/>
          <w:kern w:val="2"/>
          <w:sz w:val="32"/>
          <w:szCs w:val="32"/>
          <w:lang w:val="en-US" w:eastAsia="zh-CN" w:bidi="ar-SA"/>
        </w:rPr>
      </w:pPr>
      <w:r>
        <w:rPr>
          <w:rFonts w:hint="default" w:ascii="Times New Roman" w:hAnsi="Times New Roman" w:eastAsia="仿宋_GB2312" w:cs="Times New Roman"/>
          <w:b w:val="0"/>
          <w:spacing w:val="-2"/>
          <w:kern w:val="2"/>
          <w:sz w:val="32"/>
          <w:szCs w:val="32"/>
          <w:lang w:val="en-US" w:eastAsia="zh-CN" w:bidi="ar-SA"/>
        </w:rPr>
        <w:t>建议从制度和执行层面规范专项资金的使用和核算，专项资金专款专用，未到期提前支付专项资金的项目，财会部门应当根据合同履行情况，认真核实合同条款，未经验收或未到期付款的，予以拒绝。</w:t>
      </w:r>
    </w:p>
    <w:p>
      <w:pPr>
        <w:pStyle w:val="3"/>
        <w:pageBreakBefore w:val="0"/>
        <w:widowControl w:val="0"/>
        <w:kinsoku/>
        <w:wordWrap/>
        <w:overflowPunct/>
        <w:topLinePunct w:val="0"/>
        <w:autoSpaceDE/>
        <w:autoSpaceDN/>
        <w:bidi w:val="0"/>
        <w:adjustRightInd/>
        <w:spacing w:beforeLines="0" w:afterLines="0" w:line="600" w:lineRule="exact"/>
        <w:textAlignment w:val="auto"/>
        <w:rPr>
          <w:rFonts w:hint="default" w:ascii="Times New Roman" w:hAnsi="Times New Roman" w:eastAsia="仿宋_GB2312" w:cs="Times New Roman"/>
          <w:b w:val="0"/>
          <w:spacing w:val="-2"/>
          <w:kern w:val="2"/>
          <w:sz w:val="32"/>
          <w:szCs w:val="32"/>
          <w:lang w:val="en-US" w:eastAsia="zh-CN" w:bidi="ar-SA"/>
        </w:rPr>
      </w:pPr>
      <w:bookmarkStart w:id="42" w:name="_Toc23484"/>
      <w:r>
        <w:rPr>
          <w:rFonts w:hint="default" w:ascii="Times New Roman" w:hAnsi="Times New Roman" w:cs="Times New Roman"/>
          <w:lang w:eastAsia="zh-CN"/>
        </w:rPr>
        <w:t>（</w:t>
      </w:r>
      <w:r>
        <w:rPr>
          <w:rFonts w:hint="default" w:ascii="Times New Roman" w:hAnsi="Times New Roman" w:cs="Times New Roman"/>
          <w:lang w:val="en-US" w:eastAsia="zh-CN"/>
        </w:rPr>
        <w:t>三</w:t>
      </w:r>
      <w:r>
        <w:rPr>
          <w:rFonts w:hint="default" w:ascii="Times New Roman" w:hAnsi="Times New Roman" w:cs="Times New Roman"/>
          <w:lang w:eastAsia="zh-CN"/>
        </w:rPr>
        <w:t>）</w:t>
      </w:r>
      <w:r>
        <w:rPr>
          <w:rFonts w:hint="default" w:ascii="Times New Roman" w:hAnsi="Times New Roman" w:cs="Times New Roman"/>
        </w:rPr>
        <w:t>加强</w:t>
      </w:r>
      <w:r>
        <w:rPr>
          <w:rFonts w:hint="default" w:ascii="Times New Roman" w:hAnsi="Times New Roman" w:cs="Times New Roman"/>
          <w:lang w:val="en-US" w:eastAsia="zh-CN"/>
        </w:rPr>
        <w:t>评审</w:t>
      </w:r>
      <w:r>
        <w:rPr>
          <w:rFonts w:hint="default" w:ascii="Times New Roman" w:hAnsi="Times New Roman" w:cs="Times New Roman"/>
        </w:rPr>
        <w:t>过程管理</w:t>
      </w:r>
      <w:bookmarkEnd w:id="42"/>
    </w:p>
    <w:p>
      <w:pPr>
        <w:pStyle w:val="15"/>
        <w:keepNext w:val="0"/>
        <w:keepLines w:val="0"/>
        <w:pageBreakBefore w:val="0"/>
        <w:widowControl w:val="0"/>
        <w:kinsoku/>
        <w:wordWrap/>
        <w:overflowPunct/>
        <w:topLinePunct w:val="0"/>
        <w:autoSpaceDE/>
        <w:autoSpaceDN/>
        <w:bidi w:val="0"/>
        <w:adjustRightInd/>
        <w:snapToGrid w:val="0"/>
        <w:spacing w:line="600" w:lineRule="exact"/>
        <w:ind w:firstLine="632" w:firstLineChars="200"/>
        <w:textAlignment w:val="auto"/>
        <w:rPr>
          <w:rFonts w:hint="default" w:ascii="Times New Roman" w:hAnsi="Times New Roman" w:eastAsia="仿宋_GB2312" w:cs="Times New Roman"/>
          <w:b w:val="0"/>
          <w:spacing w:val="-2"/>
          <w:kern w:val="2"/>
          <w:sz w:val="32"/>
          <w:szCs w:val="32"/>
          <w:lang w:val="en-US" w:eastAsia="zh-CN" w:bidi="ar-SA"/>
        </w:rPr>
      </w:pPr>
      <w:r>
        <w:rPr>
          <w:rFonts w:hint="default" w:ascii="Times New Roman" w:hAnsi="Times New Roman" w:eastAsia="仿宋_GB2312" w:cs="Times New Roman"/>
          <w:b w:val="0"/>
          <w:spacing w:val="-2"/>
          <w:kern w:val="2"/>
          <w:sz w:val="32"/>
          <w:szCs w:val="32"/>
          <w:lang w:val="en-US" w:eastAsia="zh-CN" w:bidi="ar-SA"/>
        </w:rPr>
        <w:t>建议巩固拓展产业扶贫成果奖补项目按照“指标下达→自愿申报→县市区审核→市级评审→下达资金”一系列程序下达各申报主体资金，并将资料存档，提高评审资料的完整性。</w:t>
      </w:r>
    </w:p>
    <w:p>
      <w:pPr>
        <w:pStyle w:val="3"/>
        <w:pageBreakBefore w:val="0"/>
        <w:widowControl w:val="0"/>
        <w:kinsoku/>
        <w:wordWrap/>
        <w:overflowPunct/>
        <w:topLinePunct w:val="0"/>
        <w:autoSpaceDE/>
        <w:autoSpaceDN/>
        <w:bidi w:val="0"/>
        <w:adjustRightInd/>
        <w:spacing w:beforeLines="0" w:afterLines="0" w:line="600" w:lineRule="exact"/>
        <w:textAlignment w:val="auto"/>
        <w:rPr>
          <w:rFonts w:hint="default" w:ascii="Times New Roman" w:hAnsi="Times New Roman" w:eastAsia="黑体" w:cs="Times New Roman"/>
          <w:szCs w:val="32"/>
        </w:rPr>
      </w:pPr>
      <w:bookmarkStart w:id="43" w:name="_Toc8324"/>
      <w:r>
        <w:rPr>
          <w:rFonts w:hint="default" w:ascii="Times New Roman" w:hAnsi="Times New Roman" w:cs="Times New Roman"/>
          <w:lang w:eastAsia="zh-CN"/>
        </w:rPr>
        <w:t>（</w:t>
      </w:r>
      <w:r>
        <w:rPr>
          <w:rFonts w:hint="default" w:ascii="Times New Roman" w:hAnsi="Times New Roman" w:cs="Times New Roman"/>
          <w:lang w:val="en-US" w:eastAsia="zh-CN"/>
        </w:rPr>
        <w:t>四</w:t>
      </w:r>
      <w:r>
        <w:rPr>
          <w:rFonts w:hint="default" w:ascii="Times New Roman" w:hAnsi="Times New Roman" w:cs="Times New Roman"/>
          <w:lang w:eastAsia="zh-CN"/>
        </w:rPr>
        <w:t>）</w:t>
      </w:r>
      <w:r>
        <w:rPr>
          <w:rFonts w:hint="default" w:ascii="Times New Roman" w:hAnsi="Times New Roman" w:eastAsia="仿宋_GB2312" w:cs="Times New Roman"/>
          <w:b/>
          <w:bCs/>
          <w:color w:val="auto"/>
          <w:sz w:val="30"/>
          <w:szCs w:val="30"/>
          <w:highlight w:val="none"/>
          <w:lang w:val="en-US" w:eastAsia="zh-CN"/>
        </w:rPr>
        <w:t>提升驻村工作队派驻到村及时性</w:t>
      </w:r>
      <w:bookmarkEnd w:id="43"/>
    </w:p>
    <w:p>
      <w:pPr>
        <w:pStyle w:val="15"/>
        <w:keepNext w:val="0"/>
        <w:keepLines w:val="0"/>
        <w:pageBreakBefore w:val="0"/>
        <w:widowControl w:val="0"/>
        <w:kinsoku/>
        <w:wordWrap/>
        <w:overflowPunct/>
        <w:topLinePunct w:val="0"/>
        <w:autoSpaceDE/>
        <w:autoSpaceDN/>
        <w:bidi w:val="0"/>
        <w:adjustRightInd/>
        <w:snapToGrid w:val="0"/>
        <w:spacing w:line="600" w:lineRule="exact"/>
        <w:ind w:firstLine="632" w:firstLineChars="200"/>
        <w:textAlignment w:val="auto"/>
        <w:rPr>
          <w:rFonts w:hint="default" w:ascii="Times New Roman" w:hAnsi="Times New Roman" w:eastAsia="仿宋_GB2312" w:cs="Times New Roman"/>
          <w:b w:val="0"/>
          <w:spacing w:val="-2"/>
          <w:kern w:val="2"/>
          <w:sz w:val="32"/>
          <w:szCs w:val="32"/>
          <w:lang w:val="en-US" w:eastAsia="zh-CN" w:bidi="ar-SA"/>
        </w:rPr>
      </w:pPr>
      <w:r>
        <w:rPr>
          <w:rFonts w:hint="default" w:ascii="Times New Roman" w:hAnsi="Times New Roman" w:eastAsia="仿宋_GB2312" w:cs="Times New Roman"/>
          <w:b w:val="0"/>
          <w:spacing w:val="-2"/>
          <w:kern w:val="2"/>
          <w:sz w:val="32"/>
          <w:szCs w:val="32"/>
          <w:lang w:val="en-US" w:eastAsia="zh-CN" w:bidi="ar-SA"/>
        </w:rPr>
        <w:t>建议</w:t>
      </w:r>
      <w:r>
        <w:rPr>
          <w:rFonts w:hint="default" w:ascii="Times New Roman" w:hAnsi="Times New Roman" w:eastAsia="仿宋_GB2312" w:cs="Times New Roman"/>
          <w:b w:val="0"/>
          <w:bCs w:val="0"/>
          <w:color w:val="auto"/>
          <w:sz w:val="30"/>
          <w:szCs w:val="30"/>
          <w:highlight w:val="none"/>
          <w:lang w:val="en-US" w:eastAsia="zh-CN"/>
        </w:rPr>
        <w:t>各级驻村工作队在严格按照相关文件要求，如期到村到岗，开展驻村工作，提高驻村工作成效。</w:t>
      </w:r>
    </w:p>
    <w:p>
      <w:pPr>
        <w:pStyle w:val="15"/>
        <w:numPr>
          <w:ilvl w:val="0"/>
          <w:numId w:val="0"/>
        </w:numPr>
        <w:jc w:val="both"/>
        <w:rPr>
          <w:rFonts w:hint="default" w:ascii="Times New Roman" w:hAnsi="Times New Roman" w:eastAsia="仿宋_GB2312" w:cs="Times New Roman"/>
          <w:color w:val="auto"/>
          <w:sz w:val="32"/>
          <w:szCs w:val="32"/>
          <w:highlight w:val="none"/>
          <w:lang w:val="en-US" w:eastAsia="zh-CN"/>
        </w:rPr>
      </w:pP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auto"/>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2</w:t>
                    </w:r>
                    <w:r>
                      <w:fldChar w:fldCharType="end"/>
                    </w:r>
                  </w:p>
                </w:txbxContent>
              </v:textbox>
            </v:shape>
          </w:pict>
        </mc:Fallback>
      </mc:AlternateContent>
    </w:r>
  </w:p>
  <w:p>
    <w:pPr>
      <w:pStyle w:val="13"/>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rPr>
        <w:rFonts w:hint="default"/>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F5098F"/>
    <w:multiLevelType w:val="singleLevel"/>
    <w:tmpl w:val="E4F5098F"/>
    <w:lvl w:ilvl="0" w:tentative="0">
      <w:start w:val="2"/>
      <w:numFmt w:val="chineseCounting"/>
      <w:suff w:val="nothing"/>
      <w:lvlText w:val="%1、"/>
      <w:lvlJc w:val="left"/>
      <w:rPr>
        <w:rFonts w:hint="eastAsia"/>
      </w:rPr>
    </w:lvl>
  </w:abstractNum>
  <w:abstractNum w:abstractNumId="1">
    <w:nsid w:val="722955EF"/>
    <w:multiLevelType w:val="singleLevel"/>
    <w:tmpl w:val="722955EF"/>
    <w:lvl w:ilvl="0" w:tentative="0">
      <w:start w:val="3"/>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是不是哪里出了问题">
    <w15:presenceInfo w15:providerId="WPS Office" w15:userId="79345450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jZhYWNjMGI5ZWMxZGYyOWIwMzYyNzQ0ZmQ0YTUifQ=="/>
  </w:docVars>
  <w:rsids>
    <w:rsidRoot w:val="68236772"/>
    <w:rsid w:val="00535C95"/>
    <w:rsid w:val="00632ECB"/>
    <w:rsid w:val="00C76687"/>
    <w:rsid w:val="05415DBE"/>
    <w:rsid w:val="05D90EB6"/>
    <w:rsid w:val="069845E6"/>
    <w:rsid w:val="06E36073"/>
    <w:rsid w:val="079C4F10"/>
    <w:rsid w:val="07CD6512"/>
    <w:rsid w:val="08540243"/>
    <w:rsid w:val="0963788F"/>
    <w:rsid w:val="09944B5F"/>
    <w:rsid w:val="10954DEE"/>
    <w:rsid w:val="1184606E"/>
    <w:rsid w:val="11BD13A5"/>
    <w:rsid w:val="11E73F5B"/>
    <w:rsid w:val="123272ED"/>
    <w:rsid w:val="160C28FB"/>
    <w:rsid w:val="16A65835"/>
    <w:rsid w:val="16B53800"/>
    <w:rsid w:val="17405A86"/>
    <w:rsid w:val="174264C4"/>
    <w:rsid w:val="17C957B1"/>
    <w:rsid w:val="1A762F9F"/>
    <w:rsid w:val="1ADA6B24"/>
    <w:rsid w:val="1C704143"/>
    <w:rsid w:val="1DD03494"/>
    <w:rsid w:val="1E14396B"/>
    <w:rsid w:val="201B20BC"/>
    <w:rsid w:val="21CF315A"/>
    <w:rsid w:val="235D02F2"/>
    <w:rsid w:val="27E762CD"/>
    <w:rsid w:val="284321AC"/>
    <w:rsid w:val="286F11F3"/>
    <w:rsid w:val="294B0175"/>
    <w:rsid w:val="29BD0F0B"/>
    <w:rsid w:val="29E12BCD"/>
    <w:rsid w:val="2AB77774"/>
    <w:rsid w:val="2BFB67C2"/>
    <w:rsid w:val="2C367885"/>
    <w:rsid w:val="2C8E761A"/>
    <w:rsid w:val="2CD51019"/>
    <w:rsid w:val="2DA02D04"/>
    <w:rsid w:val="305C1A6E"/>
    <w:rsid w:val="316816EC"/>
    <w:rsid w:val="317E4B1E"/>
    <w:rsid w:val="31FD4F24"/>
    <w:rsid w:val="322616B7"/>
    <w:rsid w:val="33FF3E16"/>
    <w:rsid w:val="348B381C"/>
    <w:rsid w:val="34F859FF"/>
    <w:rsid w:val="36525CB0"/>
    <w:rsid w:val="38462BBC"/>
    <w:rsid w:val="396E7A6D"/>
    <w:rsid w:val="3E6D2CA9"/>
    <w:rsid w:val="3ECF4342"/>
    <w:rsid w:val="3EF0752F"/>
    <w:rsid w:val="3F2F0A4B"/>
    <w:rsid w:val="3F5605BF"/>
    <w:rsid w:val="406F39E8"/>
    <w:rsid w:val="41F44B61"/>
    <w:rsid w:val="41F45E6E"/>
    <w:rsid w:val="429743FD"/>
    <w:rsid w:val="437A6829"/>
    <w:rsid w:val="43911C27"/>
    <w:rsid w:val="44EC19D7"/>
    <w:rsid w:val="45B93E47"/>
    <w:rsid w:val="4670640B"/>
    <w:rsid w:val="4690085B"/>
    <w:rsid w:val="483C6436"/>
    <w:rsid w:val="4A69389D"/>
    <w:rsid w:val="4A7F4E6E"/>
    <w:rsid w:val="4B5253BF"/>
    <w:rsid w:val="4B934BCD"/>
    <w:rsid w:val="4BBA309A"/>
    <w:rsid w:val="4BE331DB"/>
    <w:rsid w:val="4DDE110F"/>
    <w:rsid w:val="4E6454B8"/>
    <w:rsid w:val="4EA054D1"/>
    <w:rsid w:val="4EDD6607"/>
    <w:rsid w:val="4F5F701C"/>
    <w:rsid w:val="511931FB"/>
    <w:rsid w:val="528555AE"/>
    <w:rsid w:val="53D1748D"/>
    <w:rsid w:val="53ED41A3"/>
    <w:rsid w:val="54674CB5"/>
    <w:rsid w:val="547C5F7A"/>
    <w:rsid w:val="54BC6CBF"/>
    <w:rsid w:val="552D769A"/>
    <w:rsid w:val="558E7E47"/>
    <w:rsid w:val="55E97700"/>
    <w:rsid w:val="58BC0A5A"/>
    <w:rsid w:val="592F5CB1"/>
    <w:rsid w:val="5B8136E7"/>
    <w:rsid w:val="5C6B5F1C"/>
    <w:rsid w:val="5CF10E3E"/>
    <w:rsid w:val="5EA20CD3"/>
    <w:rsid w:val="5EB13151"/>
    <w:rsid w:val="60CC6205"/>
    <w:rsid w:val="61065FA1"/>
    <w:rsid w:val="62D339A3"/>
    <w:rsid w:val="630E065A"/>
    <w:rsid w:val="63242596"/>
    <w:rsid w:val="634B193A"/>
    <w:rsid w:val="64810A22"/>
    <w:rsid w:val="66907377"/>
    <w:rsid w:val="66DB2FD4"/>
    <w:rsid w:val="68236772"/>
    <w:rsid w:val="68614EE7"/>
    <w:rsid w:val="69BD1234"/>
    <w:rsid w:val="6B5127AE"/>
    <w:rsid w:val="6DB42F2D"/>
    <w:rsid w:val="6E6728CD"/>
    <w:rsid w:val="6E6B4C51"/>
    <w:rsid w:val="6F5E4F58"/>
    <w:rsid w:val="6FC60A48"/>
    <w:rsid w:val="6FF24B04"/>
    <w:rsid w:val="70B71C6D"/>
    <w:rsid w:val="719E770A"/>
    <w:rsid w:val="71BD4B42"/>
    <w:rsid w:val="731A3F0F"/>
    <w:rsid w:val="737242A5"/>
    <w:rsid w:val="74FF07D6"/>
    <w:rsid w:val="75D24F78"/>
    <w:rsid w:val="7647078F"/>
    <w:rsid w:val="76E275EB"/>
    <w:rsid w:val="77050DC3"/>
    <w:rsid w:val="78267E28"/>
    <w:rsid w:val="7A3B40C6"/>
    <w:rsid w:val="7AE6048D"/>
    <w:rsid w:val="7B3812FC"/>
    <w:rsid w:val="7D27363F"/>
    <w:rsid w:val="7DCF2D2B"/>
    <w:rsid w:val="7E17093E"/>
    <w:rsid w:val="7E97390A"/>
    <w:rsid w:val="7EB154A7"/>
    <w:rsid w:val="7EF62D77"/>
    <w:rsid w:val="7FD12C50"/>
    <w:rsid w:val="FEFF7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80" w:lineRule="exact"/>
      <w:ind w:firstLine="732" w:firstLineChars="200"/>
      <w:outlineLvl w:val="0"/>
    </w:pPr>
    <w:rPr>
      <w:rFonts w:ascii="Times New Roman" w:hAnsi="Times New Roman" w:eastAsia="黑体"/>
      <w:kern w:val="44"/>
      <w:sz w:val="32"/>
    </w:rPr>
  </w:style>
  <w:style w:type="paragraph" w:styleId="3">
    <w:name w:val="heading 2"/>
    <w:basedOn w:val="1"/>
    <w:next w:val="1"/>
    <w:link w:val="23"/>
    <w:unhideWhenUsed/>
    <w:qFormat/>
    <w:uiPriority w:val="0"/>
    <w:pPr>
      <w:keepNext/>
      <w:keepLines/>
      <w:spacing w:beforeLines="0" w:beforeAutospacing="0" w:afterLines="0" w:afterAutospacing="0" w:line="580" w:lineRule="exact"/>
      <w:ind w:firstLine="732" w:firstLineChars="200"/>
      <w:outlineLvl w:val="1"/>
    </w:pPr>
    <w:rPr>
      <w:rFonts w:ascii="Arial" w:hAnsi="Arial" w:eastAsia="楷体_GB2312"/>
      <w:b/>
      <w:sz w:val="32"/>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ind w:firstLine="420" w:firstLineChars="200"/>
    </w:pPr>
  </w:style>
  <w:style w:type="paragraph" w:styleId="5">
    <w:name w:val="index 5"/>
    <w:basedOn w:val="1"/>
    <w:next w:val="1"/>
    <w:qFormat/>
    <w:uiPriority w:val="0"/>
    <w:pPr>
      <w:ind w:left="1680"/>
    </w:pPr>
  </w:style>
  <w:style w:type="paragraph" w:styleId="6">
    <w:name w:val="annotation text"/>
    <w:basedOn w:val="1"/>
    <w:qFormat/>
    <w:uiPriority w:val="0"/>
    <w:pPr>
      <w:jc w:val="left"/>
    </w:pPr>
  </w:style>
  <w:style w:type="paragraph" w:styleId="7">
    <w:name w:val="Body Text"/>
    <w:basedOn w:val="1"/>
    <w:qFormat/>
    <w:uiPriority w:val="0"/>
    <w:pPr>
      <w:spacing w:after="120" w:afterLines="0"/>
    </w:pPr>
  </w:style>
  <w:style w:type="paragraph" w:styleId="8">
    <w:name w:val="Body Text Indent"/>
    <w:basedOn w:val="1"/>
    <w:next w:val="9"/>
    <w:qFormat/>
    <w:uiPriority w:val="0"/>
    <w:pPr>
      <w:ind w:left="2240" w:leftChars="400" w:hanging="1400" w:hangingChars="500"/>
    </w:pPr>
    <w:rPr>
      <w:sz w:val="28"/>
    </w:rPr>
  </w:style>
  <w:style w:type="paragraph" w:styleId="9">
    <w:name w:val="annotation subject"/>
    <w:basedOn w:val="6"/>
    <w:next w:val="1"/>
    <w:unhideWhenUsed/>
    <w:qFormat/>
    <w:uiPriority w:val="99"/>
    <w:rPr>
      <w:b/>
      <w:bCs/>
    </w:rPr>
  </w:style>
  <w:style w:type="paragraph" w:styleId="10">
    <w:name w:val="Body Text Indent 2"/>
    <w:basedOn w:val="1"/>
    <w:next w:val="11"/>
    <w:unhideWhenUsed/>
    <w:qFormat/>
    <w:uiPriority w:val="99"/>
    <w:pPr>
      <w:spacing w:after="120" w:line="480" w:lineRule="auto"/>
      <w:ind w:left="420" w:leftChars="200"/>
    </w:pPr>
  </w:style>
  <w:style w:type="paragraph" w:customStyle="1" w:styleId="11">
    <w:name w:val="p0"/>
    <w:next w:val="12"/>
    <w:qFormat/>
    <w:uiPriority w:val="0"/>
    <w:pPr>
      <w:spacing w:line="365" w:lineRule="atLeast"/>
      <w:ind w:left="1"/>
    </w:pPr>
    <w:rPr>
      <w:rFonts w:ascii="Times New Roman" w:hAnsi="Times New Roman" w:eastAsia="宋体" w:cs="Times New Roman"/>
      <w:sz w:val="24"/>
      <w:lang w:val="en-US" w:eastAsia="zh-CN" w:bidi="ar-SA"/>
    </w:rPr>
  </w:style>
  <w:style w:type="paragraph" w:styleId="12">
    <w:name w:val="header"/>
    <w:basedOn w:val="1"/>
    <w:next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3">
    <w:name w:val="footer"/>
    <w:basedOn w:val="1"/>
    <w:next w:val="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4">
    <w:name w:val="toc 1"/>
    <w:basedOn w:val="1"/>
    <w:next w:val="1"/>
    <w:qFormat/>
    <w:uiPriority w:val="39"/>
  </w:style>
  <w:style w:type="paragraph" w:styleId="15">
    <w:name w:val="footnote text"/>
    <w:basedOn w:val="1"/>
    <w:qFormat/>
    <w:uiPriority w:val="0"/>
    <w:pPr>
      <w:snapToGrid w:val="0"/>
      <w:jc w:val="left"/>
    </w:pPr>
    <w:rPr>
      <w:sz w:val="18"/>
      <w:szCs w:val="18"/>
    </w:rPr>
  </w:style>
  <w:style w:type="paragraph" w:styleId="16">
    <w:name w:val="toc 2"/>
    <w:basedOn w:val="1"/>
    <w:next w:val="1"/>
    <w:semiHidden/>
    <w:unhideWhenUsed/>
    <w:qFormat/>
    <w:uiPriority w:val="39"/>
    <w:pPr>
      <w:ind w:left="420" w:leftChars="200"/>
    </w:p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8">
    <w:name w:val="Body Text First Indent 2"/>
    <w:basedOn w:val="1"/>
    <w:qFormat/>
    <w:uiPriority w:val="0"/>
    <w:pPr>
      <w:ind w:left="420" w:leftChars="200" w:firstLine="21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2">
    <w:name w:val="正文1"/>
    <w:basedOn w:val="1"/>
    <w:qFormat/>
    <w:uiPriority w:val="0"/>
    <w:pPr>
      <w:spacing w:line="360" w:lineRule="auto"/>
      <w:ind w:firstLine="480" w:firstLineChars="200"/>
    </w:pPr>
    <w:rPr>
      <w:sz w:val="24"/>
    </w:rPr>
  </w:style>
  <w:style w:type="character" w:customStyle="1" w:styleId="23">
    <w:name w:val="标题 2 Char"/>
    <w:link w:val="3"/>
    <w:qFormat/>
    <w:uiPriority w:val="0"/>
    <w:rPr>
      <w:rFonts w:ascii="Arial" w:hAnsi="Arial" w:eastAsia="楷体_GB2312"/>
      <w:b/>
      <w:sz w:val="32"/>
    </w:rPr>
  </w:style>
  <w:style w:type="character" w:customStyle="1" w:styleId="24">
    <w:name w:val="font21"/>
    <w:basedOn w:val="21"/>
    <w:qFormat/>
    <w:uiPriority w:val="0"/>
    <w:rPr>
      <w:rFonts w:hint="eastAsia" w:ascii="仿宋_GB2312" w:eastAsia="仿宋_GB2312" w:cs="仿宋_GB2312"/>
      <w:b/>
      <w:bCs/>
      <w:color w:val="000000"/>
      <w:sz w:val="21"/>
      <w:szCs w:val="21"/>
      <w:u w:val="none"/>
    </w:rPr>
  </w:style>
  <w:style w:type="character" w:customStyle="1" w:styleId="25">
    <w:name w:val="font31"/>
    <w:basedOn w:val="21"/>
    <w:qFormat/>
    <w:uiPriority w:val="0"/>
    <w:rPr>
      <w:rFonts w:hint="eastAsia" w:ascii="仿宋_GB2312" w:eastAsia="仿宋_GB2312" w:cs="仿宋_GB2312"/>
      <w:b/>
      <w:bCs/>
      <w:color w:val="000000"/>
      <w:sz w:val="21"/>
      <w:szCs w:val="21"/>
      <w:u w:val="none"/>
    </w:rPr>
  </w:style>
  <w:style w:type="character" w:customStyle="1" w:styleId="26">
    <w:name w:val="font81"/>
    <w:basedOn w:val="21"/>
    <w:qFormat/>
    <w:uiPriority w:val="0"/>
    <w:rPr>
      <w:rFonts w:ascii="仿宋_GB2312" w:eastAsia="仿宋_GB2312" w:cs="仿宋_GB2312"/>
      <w:b/>
      <w:bCs/>
      <w:color w:val="000000"/>
      <w:sz w:val="22"/>
      <w:szCs w:val="22"/>
      <w:u w:val="none"/>
    </w:rPr>
  </w:style>
  <w:style w:type="character" w:customStyle="1" w:styleId="27">
    <w:name w:val="font61"/>
    <w:basedOn w:val="21"/>
    <w:qFormat/>
    <w:uiPriority w:val="0"/>
    <w:rPr>
      <w:rFonts w:hint="default" w:ascii="Times New Roman" w:hAnsi="Times New Roman" w:cs="Times New Roman"/>
      <w:color w:val="000000"/>
      <w:sz w:val="20"/>
      <w:szCs w:val="20"/>
      <w:u w:val="none"/>
    </w:rPr>
  </w:style>
  <w:style w:type="character" w:customStyle="1" w:styleId="28">
    <w:name w:val="font71"/>
    <w:basedOn w:val="21"/>
    <w:qFormat/>
    <w:uiPriority w:val="0"/>
    <w:rPr>
      <w:rFonts w:hint="eastAsia" w:ascii="仿宋_GB2312" w:eastAsia="仿宋_GB2312" w:cs="仿宋_GB2312"/>
      <w:color w:val="000000"/>
      <w:sz w:val="20"/>
      <w:szCs w:val="20"/>
      <w:u w:val="none"/>
    </w:rPr>
  </w:style>
  <w:style w:type="character" w:customStyle="1" w:styleId="29">
    <w:name w:val="font51"/>
    <w:basedOn w:val="21"/>
    <w:qFormat/>
    <w:uiPriority w:val="0"/>
    <w:rPr>
      <w:rFonts w:hint="eastAsia" w:ascii="宋体" w:hAnsi="宋体" w:eastAsia="宋体" w:cs="宋体"/>
      <w:color w:val="000000"/>
      <w:sz w:val="20"/>
      <w:szCs w:val="20"/>
      <w:u w:val="none"/>
    </w:rPr>
  </w:style>
  <w:style w:type="character" w:customStyle="1" w:styleId="30">
    <w:name w:val="font01"/>
    <w:basedOn w:val="21"/>
    <w:qFormat/>
    <w:uiPriority w:val="0"/>
    <w:rPr>
      <w:rFonts w:ascii="MingLiU" w:hAnsi="MingLiU" w:eastAsia="MingLiU" w:cs="MingLiU"/>
      <w:color w:val="000000"/>
      <w:sz w:val="18"/>
      <w:szCs w:val="18"/>
      <w:u w:val="none"/>
    </w:rPr>
  </w:style>
  <w:style w:type="character" w:customStyle="1" w:styleId="31">
    <w:name w:val="font91"/>
    <w:basedOn w:val="21"/>
    <w:qFormat/>
    <w:uiPriority w:val="0"/>
    <w:rPr>
      <w:rFonts w:ascii="仿宋" w:hAnsi="仿宋" w:eastAsia="仿宋" w:cs="仿宋"/>
      <w:b/>
      <w:bCs/>
      <w:color w:val="000000"/>
      <w:sz w:val="20"/>
      <w:szCs w:val="20"/>
      <w:u w:val="none"/>
    </w:rPr>
  </w:style>
  <w:style w:type="character" w:customStyle="1" w:styleId="32">
    <w:name w:val="font41"/>
    <w:basedOn w:val="21"/>
    <w:qFormat/>
    <w:uiPriority w:val="0"/>
    <w:rPr>
      <w:rFonts w:hint="default" w:ascii="Times New Roman" w:hAnsi="Times New Roman" w:cs="Times New Roman"/>
      <w:color w:val="000000"/>
      <w:sz w:val="20"/>
      <w:szCs w:val="20"/>
      <w:u w:val="none"/>
    </w:rPr>
  </w:style>
  <w:style w:type="character" w:customStyle="1" w:styleId="33">
    <w:name w:val="font11"/>
    <w:basedOn w:val="21"/>
    <w:qFormat/>
    <w:uiPriority w:val="0"/>
    <w:rPr>
      <w:rFonts w:hint="default" w:ascii="Times New Roman" w:hAnsi="Times New Roman" w:cs="Times New Roman"/>
      <w:color w:val="000000"/>
      <w:sz w:val="20"/>
      <w:szCs w:val="20"/>
      <w:u w:val="none"/>
    </w:rPr>
  </w:style>
  <w:style w:type="character" w:customStyle="1" w:styleId="34">
    <w:name w:val="font101"/>
    <w:basedOn w:val="21"/>
    <w:qFormat/>
    <w:uiPriority w:val="0"/>
    <w:rPr>
      <w:rFonts w:ascii="仿宋" w:hAnsi="仿宋" w:eastAsia="仿宋" w:cs="仿宋"/>
      <w:b/>
      <w:bCs/>
      <w:color w:val="000000"/>
      <w:sz w:val="20"/>
      <w:szCs w:val="20"/>
      <w:u w:val="none"/>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9361</Words>
  <Characters>11030</Characters>
  <Lines>0</Lines>
  <Paragraphs>0</Paragraphs>
  <TotalTime>2</TotalTime>
  <ScaleCrop>false</ScaleCrop>
  <LinksUpToDate>false</LinksUpToDate>
  <CharactersWithSpaces>11148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2023-08-16T02:14:00Z</dcterms:created>
  <dc:creator>是不是哪里出了问题</dc:creator>
  <cp:lastModifiedBy>随风而起</cp:lastModifiedBy>
  <cp:lastPrinted>2023-08-18T13:10:00Z</cp:lastPrinted>
  <dcterms:modified xsi:type="dcterms:W3CDTF">2024-07-03T08:28:54Z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9F5496628E1C813C2AA1ED646E76EC57_43</vt:lpwstr>
  </property>
</Properties>
</file>