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DDA">
      <w:pPr>
        <w:pStyle w:val="a6"/>
        <w:spacing w:line="390" w:lineRule="atLeast"/>
        <w:rPr>
          <w:rFonts w:ascii="微软雅黑" w:eastAsia="微软雅黑" w:hAnsi="微软雅黑" w:hint="eastAsia"/>
          <w:b/>
          <w:bCs/>
          <w:color w:val="3D3D3D"/>
          <w:sz w:val="35"/>
          <w:szCs w:val="35"/>
        </w:rPr>
      </w:pPr>
    </w:p>
    <w:p w:rsidR="00000000" w:rsidRDefault="00530DDA">
      <w:pPr>
        <w:pStyle w:val="a6"/>
        <w:spacing w:line="390" w:lineRule="atLeast"/>
        <w:jc w:val="center"/>
        <w:rPr>
          <w:rFonts w:ascii="微软雅黑" w:eastAsia="微软雅黑" w:hAnsi="微软雅黑" w:hint="eastAsia"/>
          <w:b/>
          <w:bCs/>
          <w:color w:val="3D3D3D"/>
          <w:sz w:val="35"/>
          <w:szCs w:val="35"/>
        </w:rPr>
      </w:pPr>
      <w:r>
        <w:rPr>
          <w:rFonts w:ascii="微软雅黑" w:eastAsia="微软雅黑" w:hAnsi="微软雅黑" w:hint="eastAsia"/>
          <w:b/>
          <w:bCs/>
          <w:color w:val="3D3D3D"/>
          <w:sz w:val="35"/>
          <w:szCs w:val="35"/>
        </w:rPr>
        <w:t>20</w:t>
      </w:r>
      <w:r w:rsidR="002D5A6C">
        <w:rPr>
          <w:rFonts w:ascii="微软雅黑" w:eastAsia="微软雅黑" w:hAnsi="微软雅黑" w:hint="eastAsia"/>
          <w:b/>
          <w:bCs/>
          <w:color w:val="3D3D3D"/>
          <w:sz w:val="35"/>
          <w:szCs w:val="35"/>
        </w:rPr>
        <w:t>20</w:t>
      </w:r>
      <w:r>
        <w:rPr>
          <w:rFonts w:ascii="微软雅黑" w:eastAsia="微软雅黑" w:hAnsi="微软雅黑" w:hint="eastAsia"/>
          <w:b/>
          <w:bCs/>
          <w:color w:val="3D3D3D"/>
          <w:sz w:val="35"/>
          <w:szCs w:val="35"/>
        </w:rPr>
        <w:t>年市级“三公”经费决算汇总情况</w:t>
      </w:r>
    </w:p>
    <w:p w:rsidR="00000000" w:rsidRDefault="00530DDA">
      <w:pPr>
        <w:pStyle w:val="a6"/>
        <w:spacing w:line="390" w:lineRule="atLeast"/>
        <w:ind w:firstLine="480"/>
        <w:rPr>
          <w:rFonts w:hint="eastAsia"/>
          <w:color w:val="666666"/>
          <w:sz w:val="21"/>
          <w:szCs w:val="21"/>
        </w:rPr>
      </w:pPr>
    </w:p>
    <w:p w:rsidR="00000000" w:rsidRPr="00AB5727" w:rsidRDefault="00530DDA">
      <w:pPr>
        <w:pStyle w:val="a6"/>
        <w:spacing w:line="390" w:lineRule="atLeas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2D5A6C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年市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本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级各部门“三公”经费决算数为</w:t>
      </w:r>
      <w:r w:rsidR="002D5A6C">
        <w:rPr>
          <w:rFonts w:ascii="仿宋_GB2312" w:eastAsia="仿宋_GB2312" w:hAnsi="仿宋" w:hint="eastAsia"/>
          <w:color w:val="000000"/>
          <w:sz w:val="32"/>
          <w:szCs w:val="32"/>
        </w:rPr>
        <w:t>3768.77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万元，比上年下降</w:t>
      </w:r>
      <w:r w:rsidR="002D5A6C">
        <w:rPr>
          <w:rFonts w:ascii="仿宋_GB2312" w:eastAsia="仿宋_GB2312" w:hAnsi="仿宋" w:hint="eastAsia"/>
          <w:color w:val="000000"/>
          <w:sz w:val="32"/>
          <w:szCs w:val="32"/>
        </w:rPr>
        <w:t>6.78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。其中：因公出国（境）经费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9.89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万元，比上年下降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80.4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；公务用车购置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285.52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万元，比上年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增加83.68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 w:rsidR="002D5A6C">
        <w:rPr>
          <w:rFonts w:ascii="仿宋_GB2312" w:eastAsia="仿宋_GB2312" w:hAnsi="仿宋" w:hint="eastAsia"/>
          <w:color w:val="000000"/>
          <w:sz w:val="32"/>
          <w:szCs w:val="32"/>
        </w:rPr>
        <w:t>，增加主要原因为</w:t>
      </w:r>
      <w:r w:rsidR="000C340A">
        <w:rPr>
          <w:rFonts w:ascii="仿宋_GB2312" w:eastAsia="仿宋_GB2312" w:hAnsi="仿宋" w:hint="eastAsia"/>
          <w:color w:val="000000"/>
          <w:sz w:val="32"/>
          <w:szCs w:val="32"/>
        </w:rPr>
        <w:t>个别单位车辆严重老化，以旧换新</w:t>
      </w:r>
      <w:r w:rsidR="002D5A6C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公务用车运行维护费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2788.62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万元，比上年下降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8.27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；公务接待费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684.74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万元，比上年下降</w:t>
      </w:r>
      <w:r w:rsidR="00AB5727">
        <w:rPr>
          <w:rFonts w:ascii="仿宋_GB2312" w:eastAsia="仿宋_GB2312" w:hAnsi="仿宋" w:hint="eastAsia"/>
          <w:color w:val="000000"/>
          <w:sz w:val="32"/>
          <w:szCs w:val="32"/>
        </w:rPr>
        <w:t>14.2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3D3D3D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市级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“三公”经费减少主要是各单位按照中党央、国务院关于过“紧日子”的有关要求，加强出国经费审核和监管，严格执行公务接待制度和标准，贯彻落实公务用车改革精神和措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施，从严控制因公出国、公务接待和公务用车次数和规模。</w:t>
      </w:r>
    </w:p>
    <w:p w:rsidR="00530DDA" w:rsidRDefault="00530DDA">
      <w:pPr>
        <w:rPr>
          <w:rFonts w:hint="eastAsia"/>
        </w:rPr>
      </w:pPr>
    </w:p>
    <w:sectPr w:rsidR="00530D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340A"/>
    <w:rsid w:val="002D5A6C"/>
    <w:rsid w:val="00530DDA"/>
    <w:rsid w:val="00AB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0">
    <w:name w:val="页眉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1">
    <w:name w:val="页脚 Char"/>
    <w:link w:val="a5"/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2">
    <w:name w:val="Body Text First Indent 2"/>
    <w:pPr>
      <w:ind w:firstLineChars="200" w:firstLine="420"/>
    </w:pPr>
    <w:rPr>
      <w:rFonts w:ascii="Calibri" w:hAnsi="Calibri" w:cs="黑体"/>
      <w:sz w:val="32"/>
    </w:rPr>
  </w:style>
  <w:style w:type="paragraph" w:styleId="a6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  <w:link w:val="a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2019年市级“三公”经费决算汇总情况</dc:title>
  <dc:creator>Administrator</dc:creator>
  <cp:lastModifiedBy>戴文俊 10.105.98.173</cp:lastModifiedBy>
  <cp:revision>3</cp:revision>
  <cp:lastPrinted>2019-07-02T07:33:00Z</cp:lastPrinted>
  <dcterms:created xsi:type="dcterms:W3CDTF">2021-09-06T10:50:00Z</dcterms:created>
  <dcterms:modified xsi:type="dcterms:W3CDTF">2021-09-06T10:57:00Z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