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FB80E">
      <w:pPr>
        <w:jc w:val="center"/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eastAsia="黑体"/>
          <w:sz w:val="44"/>
          <w:szCs w:val="44"/>
        </w:rPr>
        <w:t>项目绩效自评报告表</w:t>
      </w:r>
    </w:p>
    <w:p w14:paraId="3EC85DE6"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 w14:paraId="4B6C67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sz w:val="28"/>
          <w:szCs w:val="28"/>
        </w:rPr>
        <w:t>填报单位：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邵阳花鼓戏保护传承中心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>填报日期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：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2021</w:t>
      </w:r>
      <w:r>
        <w:rPr>
          <w:rFonts w:hint="eastAsia" w:ascii="楷体" w:hAnsi="楷体" w:eastAsia="楷体" w:cs="楷体"/>
          <w:sz w:val="28"/>
          <w:szCs w:val="28"/>
        </w:rPr>
        <w:t>年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6</w:t>
      </w:r>
      <w:r>
        <w:rPr>
          <w:rFonts w:hint="eastAsia" w:ascii="楷体" w:hAnsi="楷体" w:eastAsia="楷体" w:cs="楷体"/>
          <w:sz w:val="28"/>
          <w:szCs w:val="28"/>
        </w:rPr>
        <w:t>月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16</w:t>
      </w:r>
      <w:r>
        <w:rPr>
          <w:rFonts w:hint="eastAsia" w:ascii="楷体" w:hAnsi="楷体" w:eastAsia="楷体" w:cs="楷体"/>
          <w:sz w:val="28"/>
          <w:szCs w:val="28"/>
        </w:rPr>
        <w:t xml:space="preserve">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765"/>
        <w:gridCol w:w="660"/>
        <w:gridCol w:w="1380"/>
      </w:tblGrid>
      <w:tr w14:paraId="6AA9E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 w14:paraId="0118C8E7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 w14:paraId="6264175C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 w14:paraId="158B1D1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 w14:paraId="60311AA4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1FE5FA74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00661AA8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2CB9AB34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5FDA56F0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18FF9E4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44A74700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6EFC46B5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087BC61E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034F49F3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2B70727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543B45D3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6ACCDC3E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 w14:paraId="395D41FC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邵阳市戏曲春晚</w:t>
            </w:r>
          </w:p>
        </w:tc>
      </w:tr>
      <w:tr w14:paraId="4EF81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1" w:hRule="exact"/>
        </w:trPr>
        <w:tc>
          <w:tcPr>
            <w:tcW w:w="540" w:type="dxa"/>
            <w:vMerge w:val="continue"/>
            <w:vAlign w:val="center"/>
          </w:tcPr>
          <w:p w14:paraId="5C1FA8B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228D570A">
            <w:pPr>
              <w:jc w:val="both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 w14:paraId="48FA36BA"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用于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邵阳市戏曲春晚的开支</w:t>
            </w:r>
          </w:p>
        </w:tc>
      </w:tr>
      <w:tr w14:paraId="2A5FF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6" w:hRule="exact"/>
        </w:trPr>
        <w:tc>
          <w:tcPr>
            <w:tcW w:w="540" w:type="dxa"/>
            <w:vMerge w:val="continue"/>
            <w:vAlign w:val="center"/>
          </w:tcPr>
          <w:p w14:paraId="0DF3B8F8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50611044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 w14:paraId="1D3426BF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邵阳市花鼓戏保护传承中心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</w:t>
            </w:r>
          </w:p>
        </w:tc>
        <w:tc>
          <w:tcPr>
            <w:tcW w:w="2070" w:type="dxa"/>
            <w:gridSpan w:val="2"/>
            <w:vAlign w:val="center"/>
          </w:tcPr>
          <w:p w14:paraId="6BF12A37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040" w:type="dxa"/>
            <w:gridSpan w:val="2"/>
          </w:tcPr>
          <w:p w14:paraId="2F2AE5B9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>邵阳市文化旅游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广电体育局</w:t>
            </w:r>
          </w:p>
        </w:tc>
      </w:tr>
      <w:tr w14:paraId="0CBE6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 w14:paraId="32519243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7A88AA41"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 w14:paraId="6DFE3D17"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张求荣</w:t>
            </w:r>
          </w:p>
        </w:tc>
        <w:tc>
          <w:tcPr>
            <w:tcW w:w="2070" w:type="dxa"/>
            <w:gridSpan w:val="2"/>
            <w:vAlign w:val="center"/>
          </w:tcPr>
          <w:p w14:paraId="790EBD8A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040" w:type="dxa"/>
            <w:gridSpan w:val="2"/>
          </w:tcPr>
          <w:p w14:paraId="6AE65AEB"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张佳媛</w:t>
            </w:r>
          </w:p>
        </w:tc>
      </w:tr>
      <w:tr w14:paraId="711462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 w14:paraId="58DEA46F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5D41F533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 w14:paraId="65842F4A"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一次性　　□新增　　□延续</w:t>
            </w:r>
          </w:p>
        </w:tc>
      </w:tr>
      <w:tr w14:paraId="6979F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 w14:paraId="1EA9474B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313EE5CD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 w14:paraId="0DFAE02C"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万元，其中：省级财政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万元；市级财政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万元；其他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 w14:paraId="0D758A17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 w14:paraId="11C7E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 w14:paraId="52CE06AB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4968D2AA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 w14:paraId="10F0A450"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月止</w:t>
            </w:r>
          </w:p>
        </w:tc>
      </w:tr>
      <w:tr w14:paraId="2650A6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52" w:hRule="exact"/>
        </w:trPr>
        <w:tc>
          <w:tcPr>
            <w:tcW w:w="540" w:type="dxa"/>
            <w:vMerge w:val="restart"/>
            <w:vAlign w:val="center"/>
          </w:tcPr>
          <w:p w14:paraId="42479214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 w14:paraId="52518C5A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 w14:paraId="4E06E573">
            <w:pPr>
              <w:rPr>
                <w:rFonts w:hint="eastAsia" w:ascii="楷体" w:hAnsi="楷体" w:eastAsia="宋体" w:cs="楷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w w:val="90"/>
                <w:sz w:val="28"/>
                <w:szCs w:val="28"/>
                <w:lang w:eastAsia="zh-CN"/>
              </w:rPr>
              <w:t>《邵阳市本级文化事业发展专项资金管理办法》市政办发【2017】14号、</w:t>
            </w:r>
            <w:r>
              <w:rPr>
                <w:rFonts w:hint="eastAsia" w:ascii="仿宋" w:hAnsi="仿宋" w:eastAsia="仿宋" w:cs="仿宋"/>
                <w:color w:val="000000"/>
                <w:w w:val="100"/>
                <w:sz w:val="28"/>
                <w:szCs w:val="28"/>
                <w:lang w:eastAsia="zh-CN"/>
              </w:rPr>
              <w:t>国务院办公厅印发关于支持戏曲传承发展若干政策的通知国办发【2015】52号</w:t>
            </w:r>
          </w:p>
        </w:tc>
      </w:tr>
      <w:tr w14:paraId="60270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" w:hRule="exact"/>
        </w:trPr>
        <w:tc>
          <w:tcPr>
            <w:tcW w:w="540" w:type="dxa"/>
            <w:vMerge w:val="continue"/>
            <w:vAlign w:val="center"/>
          </w:tcPr>
          <w:p w14:paraId="32E5472D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4EB57987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 w14:paraId="1A61E8F6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华文楷体" w:hAnsi="华文楷体" w:eastAsia="华文楷体" w:cs="华文楷体"/>
                <w:sz w:val="24"/>
                <w:szCs w:val="24"/>
              </w:rPr>
              <w:t>注明该</w:t>
            </w:r>
            <w:r>
              <w:rPr>
                <w:rFonts w:hint="eastAsia" w:ascii="华文楷体" w:hAnsi="华文楷体" w:eastAsia="华文楷体" w:cs="华文楷体"/>
                <w:sz w:val="24"/>
                <w:szCs w:val="24"/>
                <w:lang w:eastAsia="zh-CN"/>
              </w:rPr>
              <w:t>项目</w:t>
            </w:r>
            <w:r>
              <w:rPr>
                <w:rFonts w:hint="eastAsia" w:ascii="华文楷体" w:hAnsi="华文楷体" w:eastAsia="华文楷体" w:cs="华文楷体"/>
                <w:sz w:val="24"/>
                <w:szCs w:val="24"/>
              </w:rPr>
              <w:t>是否有可行性研究报告。</w:t>
            </w:r>
          </w:p>
        </w:tc>
      </w:tr>
      <w:tr w14:paraId="78199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40" w:type="dxa"/>
            <w:vMerge w:val="continue"/>
            <w:vAlign w:val="center"/>
          </w:tcPr>
          <w:p w14:paraId="3001F006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0381A14B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 w14:paraId="04A60E68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注明是否有专家评审论证结论及其内容。</w:t>
            </w:r>
          </w:p>
        </w:tc>
      </w:tr>
      <w:tr w14:paraId="29D1A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</w:trPr>
        <w:tc>
          <w:tcPr>
            <w:tcW w:w="540" w:type="dxa"/>
            <w:vMerge w:val="continue"/>
            <w:vAlign w:val="center"/>
          </w:tcPr>
          <w:p w14:paraId="6FE636B0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311DEC0A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 w14:paraId="2C66373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7F9322A3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4D7ED95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7D4A268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 w14:paraId="4F035DDE"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 w14:paraId="705EA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 w14:paraId="790244B4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1F7C4130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 w14:paraId="0CEFB2A3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 w14:paraId="5E4ED0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 w14:paraId="2F901576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53AAF00D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 w14:paraId="6E3D340A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 w14:paraId="4E771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 w14:paraId="2190EAE6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24C3031C"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 w14:paraId="637B579A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 w14:paraId="539AB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 w14:paraId="0CA27576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5771FDCF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 w14:paraId="15D7DB96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 w14:paraId="4AF04B85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391F6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 w14:paraId="3998454D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00FDCFB6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 w14:paraId="0A2CEF30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 w14:paraId="5CB604B0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 w14:paraId="575BF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 w14:paraId="0EA2F9B7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79695388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 w14:paraId="376B3DB6"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</w:tc>
      </w:tr>
      <w:tr w14:paraId="538F7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 w14:paraId="30EBD477"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 w14:paraId="016CA699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 w14:paraId="4928E227"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注明实施该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管理所依据的管理制度和办法的具体名称。</w:t>
            </w:r>
          </w:p>
        </w:tc>
      </w:tr>
      <w:tr w14:paraId="4790CC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9" w:hRule="exact"/>
        </w:trPr>
        <w:tc>
          <w:tcPr>
            <w:tcW w:w="540" w:type="dxa"/>
            <w:vMerge w:val="continue"/>
            <w:vAlign w:val="center"/>
          </w:tcPr>
          <w:p w14:paraId="58A97878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3814DB56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 w14:paraId="2F447F75">
            <w:pPr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严格按照财政相关规定执行，专款专用。</w:t>
            </w:r>
          </w:p>
        </w:tc>
      </w:tr>
      <w:tr w14:paraId="05FE1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1" w:hRule="exact"/>
        </w:trPr>
        <w:tc>
          <w:tcPr>
            <w:tcW w:w="540" w:type="dxa"/>
            <w:vMerge w:val="continue"/>
            <w:vAlign w:val="center"/>
          </w:tcPr>
          <w:p w14:paraId="3B5630A5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18797806"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 w14:paraId="51C886F5"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经费未做其他用途</w:t>
            </w:r>
          </w:p>
        </w:tc>
      </w:tr>
      <w:tr w14:paraId="0E2A2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exact"/>
        </w:trPr>
        <w:tc>
          <w:tcPr>
            <w:tcW w:w="540" w:type="dxa"/>
            <w:vMerge w:val="continue"/>
            <w:vAlign w:val="center"/>
          </w:tcPr>
          <w:p w14:paraId="63DE9E6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10A56A4E"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 w14:paraId="33392958"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已完成。</w:t>
            </w:r>
          </w:p>
        </w:tc>
      </w:tr>
      <w:tr w14:paraId="60DF8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 w14:paraId="6ACBB0F7"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 w14:paraId="3E478ADF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 w14:paraId="40AB9EF1">
            <w:pPr>
              <w:ind w:firstLine="560" w:firstLineChars="2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无虚列支出、截留挤占挪用、超标准开支、无超预算等情况。</w:t>
            </w:r>
          </w:p>
        </w:tc>
      </w:tr>
      <w:tr w14:paraId="0560B3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85" w:hRule="exact"/>
        </w:trPr>
        <w:tc>
          <w:tcPr>
            <w:tcW w:w="540" w:type="dxa"/>
            <w:vMerge w:val="continue"/>
            <w:vAlign w:val="center"/>
          </w:tcPr>
          <w:p w14:paraId="5A33A25A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58315A21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 w14:paraId="42594707">
            <w:pPr>
              <w:ind w:firstLine="560" w:firstLineChars="200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严格按照国家投资项目资金运行管理办法的规定执行，实行专人管理、专户储存、专帐核算、严格财政纪律、加强对项目资金的监督力度，按照项目计划和施工进度，投放资金，确保资金的专款专用。</w:t>
            </w:r>
          </w:p>
          <w:p w14:paraId="6A9F3122"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71D6C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 w14:paraId="10AFFF88"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 w14:paraId="175E5D2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 w14:paraId="41B83743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 w14:paraId="6179D129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 w14:paraId="234C3433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 w14:paraId="4F9CA94A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 w14:paraId="62E70E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 w14:paraId="148974B9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6330DFDB"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 w14:paraId="455B78E8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 w14:paraId="40B2433E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18CA086C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165898AE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2523A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 w14:paraId="17602D47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740121EB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 w14:paraId="0D1ED7BB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  <w:tc>
          <w:tcPr>
            <w:tcW w:w="1905" w:type="dxa"/>
            <w:gridSpan w:val="2"/>
            <w:vAlign w:val="center"/>
          </w:tcPr>
          <w:p w14:paraId="0C798472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3AB2F796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  <w:tc>
          <w:tcPr>
            <w:tcW w:w="1380" w:type="dxa"/>
            <w:vAlign w:val="center"/>
          </w:tcPr>
          <w:p w14:paraId="7CCF90DC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</w:p>
        </w:tc>
      </w:tr>
      <w:tr w14:paraId="1C1A0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 w14:paraId="74F58262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1C5BBFC7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 w14:paraId="43DEDC5C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1905" w:type="dxa"/>
            <w:gridSpan w:val="2"/>
            <w:vAlign w:val="center"/>
          </w:tcPr>
          <w:p w14:paraId="1680874D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1425" w:type="dxa"/>
            <w:gridSpan w:val="2"/>
            <w:vAlign w:val="center"/>
          </w:tcPr>
          <w:p w14:paraId="2BB66960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1380" w:type="dxa"/>
            <w:vAlign w:val="center"/>
          </w:tcPr>
          <w:p w14:paraId="79FA8311"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 w14:paraId="7B25C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 w14:paraId="00FB62B6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402BA32D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 w14:paraId="056AA53D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 w14:paraId="71199CA6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 w14:paraId="53F0385E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 w14:paraId="693CD042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5B5D58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 w14:paraId="19831698"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 w14:paraId="1CF7F05A"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 w14:paraId="74D69A0C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1905" w:type="dxa"/>
            <w:gridSpan w:val="2"/>
            <w:vAlign w:val="center"/>
          </w:tcPr>
          <w:p w14:paraId="0A032ADB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1425" w:type="dxa"/>
            <w:gridSpan w:val="2"/>
            <w:vAlign w:val="center"/>
          </w:tcPr>
          <w:p w14:paraId="46E3FC2F"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85</w:t>
            </w:r>
          </w:p>
        </w:tc>
        <w:tc>
          <w:tcPr>
            <w:tcW w:w="1380" w:type="dxa"/>
            <w:vAlign w:val="center"/>
          </w:tcPr>
          <w:p w14:paraId="46F49F6E"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 w14:paraId="7C2B2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BE39BA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D9173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left" w:pos="622"/>
              </w:tabs>
              <w:kinsoku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560" w:firstLineChars="200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经济效益：</w:t>
            </w:r>
          </w:p>
          <w:p w14:paraId="7A8A25AC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tabs>
                <w:tab w:val="left" w:pos="622"/>
              </w:tabs>
              <w:kinsoku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560" w:firstLineChars="200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项目完成后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能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弘扬本土文化，丰富广大人民群众的文化生活，打造邵阳文化活动品牌，让老百姓共享文化改革发展成果，推动我市文化艺术事业不断繁荣发展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 w14:paraId="00120421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overflowPunct/>
              <w:topLinePunct w:val="0"/>
              <w:autoSpaceDE/>
              <w:autoSpaceDN/>
              <w:bidi w:val="0"/>
              <w:spacing w:line="560" w:lineRule="exact"/>
              <w:ind w:left="0" w:leftChars="0" w:firstLine="560" w:firstLineChars="200"/>
              <w:textAlignment w:val="auto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社会效益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：</w:t>
            </w:r>
          </w:p>
          <w:p w14:paraId="3F3A8B24"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spacing w:line="560" w:lineRule="exact"/>
              <w:ind w:firstLine="560" w:firstLineChars="200"/>
              <w:jc w:val="left"/>
              <w:textAlignment w:val="auto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项目实施为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戏曲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的传承与发展创造良好的生存环境和艺术发展空间，为促进文化繁荣和文化强省、文化强市做出突出的贡献。更为重要的是弘扬了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中华优秀传统文化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，保护和传承了“邵阳花鼓戏”这一国家级非物质文化遗产。</w:t>
            </w:r>
          </w:p>
        </w:tc>
      </w:tr>
      <w:tr w14:paraId="19480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2B281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127B2192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27145896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7AA76">
            <w:pPr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项目实施为建设文化强市夯实了基础，给邵阳文化事业的发展注入了新的活力。 项目还有利于增强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中心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职工的向心力和凝聚力，有利于提高职工的积极性，有利于邵阳花鼓戏的保护、传承和发展，有利于把邵阳市花鼓戏保护传承中心工作推上更高的台阶。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演出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获得了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</w:rPr>
              <w:t>领导、专家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、观众们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</w:rPr>
              <w:t>的一致好评</w:t>
            </w:r>
            <w:r>
              <w:rPr>
                <w:rFonts w:hint="eastAsia" w:ascii="楷体" w:hAnsi="楷体" w:eastAsia="楷体" w:cs="楷体"/>
                <w:color w:val="333333"/>
                <w:sz w:val="28"/>
                <w:szCs w:val="28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提高政府公信力和执行力。</w:t>
            </w:r>
          </w:p>
        </w:tc>
      </w:tr>
      <w:tr w14:paraId="3BBFE0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0025E5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B910C">
            <w:pPr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/>
                <w:sz w:val="28"/>
                <w:szCs w:val="28"/>
              </w:rPr>
              <w:t xml:space="preserve"> </w:t>
            </w:r>
            <w:r>
              <w:rPr>
                <w:rFonts w:hint="eastAsia" w:ascii="楷体" w:hAnsi="楷体" w:eastAsia="楷体"/>
                <w:sz w:val="28"/>
                <w:szCs w:val="28"/>
                <w:lang w:eastAsia="zh-CN"/>
              </w:rPr>
              <w:t>综合分析评论结果：</w:t>
            </w:r>
            <w:r>
              <w:rPr>
                <w:rFonts w:hint="eastAsia" w:ascii="楷体" w:hAnsi="楷体" w:eastAsia="楷体"/>
                <w:sz w:val="28"/>
                <w:szCs w:val="28"/>
              </w:rPr>
              <w:t>有效</w:t>
            </w:r>
          </w:p>
        </w:tc>
      </w:tr>
      <w:tr w14:paraId="2BB7A2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A4EB2E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219B4">
            <w:pPr>
              <w:ind w:firstLine="560" w:firstLineChars="200"/>
              <w:rPr>
                <w:rFonts w:hint="eastAsia" w:ascii="华文楷体" w:hAnsi="华文楷体" w:eastAsia="华文楷体" w:cs="华文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专项资金资助额太少，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  <w:lang w:eastAsia="zh-CN"/>
              </w:rPr>
              <w:t>建议加大对本土文化创排创作的支持力度。</w:t>
            </w:r>
            <w:r>
              <w:rPr>
                <w:rFonts w:hint="eastAsia" w:ascii="华文楷体" w:hAnsi="华文楷体" w:eastAsia="华文楷体" w:cs="华文楷体"/>
                <w:sz w:val="28"/>
                <w:szCs w:val="28"/>
              </w:rPr>
              <w:t>以更好地为广大人民群众服务。</w:t>
            </w:r>
          </w:p>
          <w:p w14:paraId="23E23E6C"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 w14:paraId="1C1E80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DA62A"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5E2360"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说明：主管部门对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单位填报内容的客观真实性进行审核，并对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单位的自评结论签具是否认定的意见。</w:t>
            </w:r>
          </w:p>
          <w:p w14:paraId="4C459974"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5B6E99C0"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341C40CC"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2552A0F5"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 w14:paraId="2D2D875B"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 w14:paraId="2FED8B45"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　　　</w:t>
      </w:r>
    </w:p>
    <w:p w14:paraId="2C19B795"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　　　</w:t>
      </w:r>
    </w:p>
    <w:p w14:paraId="3D543876"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</w:p>
    <w:p w14:paraId="6570D9F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1FEA9E8"/>
    <w:multiLevelType w:val="singleLevel"/>
    <w:tmpl w:val="61FEA9E8"/>
    <w:lvl w:ilvl="0" w:tentative="0">
      <w:start w:val="1"/>
      <w:numFmt w:val="decimal"/>
      <w:suff w:val="nothing"/>
      <w:lvlText w:val="%1、"/>
      <w:lvlJc w:val="left"/>
      <w:pPr>
        <w:ind w:left="560" w:leftChars="0" w:firstLine="0" w:firstLineChars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172415"/>
    <w:rsid w:val="02D34882"/>
    <w:rsid w:val="04172415"/>
    <w:rsid w:val="204642A5"/>
    <w:rsid w:val="2A996CC3"/>
    <w:rsid w:val="2A9F2B90"/>
    <w:rsid w:val="3D735D7C"/>
    <w:rsid w:val="44AA7F8D"/>
    <w:rsid w:val="5D6C416F"/>
    <w:rsid w:val="6DC26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1222</Words>
  <Characters>1250</Characters>
  <Lines>0</Lines>
  <Paragraphs>0</Paragraphs>
  <TotalTime>2</TotalTime>
  <ScaleCrop>false</ScaleCrop>
  <LinksUpToDate>false</LinksUpToDate>
  <CharactersWithSpaces>1470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2021-06-16T02:52:00Z</dcterms:created>
  <dc:creator>朔風聽魂。</dc:creator>
  <cp:lastModifiedBy>随风而起</cp:lastModifiedBy>
  <cp:lastPrinted>2021-06-16T04:36:00Z</cp:lastPrinted>
  <dcterms:modified xsi:type="dcterms:W3CDTF">2025-06-23T07:59:52Z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BC9AE4348D5E4A1382BDCDD8150FDBDB</vt:lpwstr>
  </property>
  <property fmtid="{D5CDD505-2E9C-101B-9397-08002B2CF9AE}" pid="4" name="KSOTemplateDocerSaveRecord">
    <vt:lpwstr>eyJoZGlkIjoiMzUyMGJjZGJkYTMxNmM2MGVkODM5NTNmZjk2YzllNDIiLCJ1c2VySWQiOiIyNzg1MzQ3NzgifQ==</vt:lpwstr>
  </property>
</Properties>
</file>