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AA238"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 w14:paraId="0D8E00DB"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 w14:paraId="6EDC7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邵阳花鼓戏保护传承中心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填报日期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16</w:t>
      </w:r>
      <w:r>
        <w:rPr>
          <w:rFonts w:hint="eastAsia" w:ascii="楷体" w:hAnsi="楷体" w:eastAsia="楷体" w:cs="楷体"/>
          <w:sz w:val="28"/>
          <w:szCs w:val="28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 w14:paraId="63754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 w14:paraId="5E6D5F7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 w14:paraId="3F1A1A7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 w14:paraId="1277B88E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 w14:paraId="2A85FFA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02DDC19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660636B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3A9657C1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AE9C6C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9A62E8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EA924C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6FFCEDD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74A391A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4E0176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2D7F2D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40BFEF4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BA0A124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 w14:paraId="70CA4A07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创排经费</w:t>
            </w:r>
          </w:p>
        </w:tc>
      </w:tr>
      <w:tr w14:paraId="26BD3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 w14:paraId="27D0F111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0C7D9F3D"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 w14:paraId="21C9BA0B"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用于邵阳花鼓戏《豆腐西施》的创作排练</w:t>
            </w:r>
          </w:p>
        </w:tc>
      </w:tr>
      <w:tr w14:paraId="59B59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6" w:hRule="exact"/>
        </w:trPr>
        <w:tc>
          <w:tcPr>
            <w:tcW w:w="540" w:type="dxa"/>
            <w:vMerge w:val="continue"/>
            <w:vAlign w:val="center"/>
          </w:tcPr>
          <w:p w14:paraId="3CD17097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948D46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 w14:paraId="24EF08F0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邵阳市花鼓戏保护传承中心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</w:t>
            </w:r>
          </w:p>
        </w:tc>
        <w:tc>
          <w:tcPr>
            <w:tcW w:w="2070" w:type="dxa"/>
            <w:gridSpan w:val="2"/>
            <w:vAlign w:val="center"/>
          </w:tcPr>
          <w:p w14:paraId="152C59FE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 w14:paraId="1A62D160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邵阳市文化旅游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广电体育局</w:t>
            </w:r>
          </w:p>
        </w:tc>
      </w:tr>
      <w:tr w14:paraId="4D33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 w14:paraId="414A7EA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8A1AE8A"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 w14:paraId="62E10968"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张求荣</w:t>
            </w:r>
          </w:p>
        </w:tc>
        <w:tc>
          <w:tcPr>
            <w:tcW w:w="2070" w:type="dxa"/>
            <w:gridSpan w:val="2"/>
            <w:vAlign w:val="center"/>
          </w:tcPr>
          <w:p w14:paraId="0C8BE9E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 w14:paraId="6D77FBA4"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张佳媛</w:t>
            </w:r>
          </w:p>
        </w:tc>
      </w:tr>
      <w:tr w14:paraId="6A87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 w14:paraId="254D4A9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0DE1F740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 w14:paraId="16014DAD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□新增　　□延续</w:t>
            </w:r>
          </w:p>
        </w:tc>
      </w:tr>
      <w:tr w14:paraId="7B07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 w14:paraId="111342F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7BD893A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 w14:paraId="7024831E"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 万元；其他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 w14:paraId="32BF408D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 w14:paraId="6E129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 w14:paraId="2ED91EF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1E7EF57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 w14:paraId="39DE7C87"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 w14:paraId="33E02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2" w:hRule="exact"/>
        </w:trPr>
        <w:tc>
          <w:tcPr>
            <w:tcW w:w="540" w:type="dxa"/>
            <w:vMerge w:val="restart"/>
            <w:vAlign w:val="center"/>
          </w:tcPr>
          <w:p w14:paraId="246CCBC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 w14:paraId="207D7151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 w14:paraId="714FEB42"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花鼓戏《豆腐西施》的艺术创作生产，传承发展邵阳花鼓戏。</w:t>
            </w:r>
          </w:p>
        </w:tc>
      </w:tr>
      <w:tr w14:paraId="5114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 w14:paraId="655E105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673139E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 w14:paraId="766844B8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注明该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是否有可行性研究报告。</w:t>
            </w:r>
          </w:p>
        </w:tc>
      </w:tr>
      <w:tr w14:paraId="3186B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 w14:paraId="1811EBF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913226A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 w14:paraId="264BC51F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注明是否有专家评审论证结论及其内容。</w:t>
            </w:r>
          </w:p>
        </w:tc>
      </w:tr>
      <w:tr w14:paraId="54D2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 w14:paraId="634C577A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79E27CC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 w14:paraId="1A966F4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54382E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64AABA4A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D8634D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 w14:paraId="149F6128"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 w14:paraId="298CC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 w14:paraId="32699351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C1BFFC0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 w14:paraId="412C773D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7AF4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 w14:paraId="0A02B99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E1AFD10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 w14:paraId="67F6F29E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 w14:paraId="45F8B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 w14:paraId="4392EF4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BB58CDD"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 w14:paraId="724E7CFB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1C94B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 w14:paraId="6510B7F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2A357E0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 w14:paraId="005B5CD2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 w14:paraId="2C9E81F5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1814D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 w14:paraId="768D53E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5EB83F5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 w14:paraId="69B5D3AC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 w14:paraId="529095CD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3C02D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 w14:paraId="4E8336E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0171D061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 w14:paraId="6613C7F7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 w14:paraId="4AFA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 w14:paraId="702103E8"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 w14:paraId="11C77F11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 w14:paraId="5903052A"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注明实施该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管理所依据的管理制度和办法的具体名称。</w:t>
            </w:r>
          </w:p>
        </w:tc>
      </w:tr>
      <w:tr w14:paraId="36969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6" w:hRule="exact"/>
        </w:trPr>
        <w:tc>
          <w:tcPr>
            <w:tcW w:w="540" w:type="dxa"/>
            <w:vMerge w:val="continue"/>
            <w:vAlign w:val="center"/>
          </w:tcPr>
          <w:p w14:paraId="4590B70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47BFF4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 w14:paraId="142F4744"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项目实行项目法人责任制，项目法人对建设项目的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活动流程、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生产安全等负责，并严格监督。对该项目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活动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资金，一定做到严格管理、合理使用。</w:t>
            </w:r>
          </w:p>
        </w:tc>
      </w:tr>
      <w:tr w14:paraId="2F07D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 w14:paraId="0266455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14814F9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 w14:paraId="733B0D4E"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经费未做其他用途</w:t>
            </w:r>
          </w:p>
        </w:tc>
      </w:tr>
      <w:tr w14:paraId="42EC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 w14:paraId="5E6010B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F85B323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 w14:paraId="26B6B5C6"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完工以后的验收结果、验收机构等情况。</w:t>
            </w:r>
          </w:p>
        </w:tc>
      </w:tr>
      <w:tr w14:paraId="6153B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 w14:paraId="4C88A50C"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 w14:paraId="23D1424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 w14:paraId="5A2EEBCE"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 w14:paraId="216C9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5" w:hRule="exact"/>
        </w:trPr>
        <w:tc>
          <w:tcPr>
            <w:tcW w:w="540" w:type="dxa"/>
            <w:vMerge w:val="continue"/>
            <w:vAlign w:val="center"/>
          </w:tcPr>
          <w:p w14:paraId="2CD0914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1E18FC7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 w14:paraId="7DD9F867">
            <w:pPr>
              <w:ind w:firstLine="560" w:firstLineChars="200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严格按照国家投资项目资金运行管理办法的规定执行，实行专人管理、专户储存、专帐核算、严格财政纪律、加强对项目资金的监督力度，按照项目计划和施工进度，投放资金，确保资金的专款专用。</w:t>
            </w:r>
          </w:p>
          <w:p w14:paraId="103267A7"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263AE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 w14:paraId="76530F6B"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 w14:paraId="1B6398C7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 w14:paraId="7CE8332E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 w14:paraId="7655C750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 w14:paraId="669D803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 w14:paraId="5610AD84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 w14:paraId="1B8E7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 w14:paraId="0FF09E8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703DB860"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 w14:paraId="5C14E50E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 w14:paraId="4C4AC0D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521D4F9B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35E645F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3CC1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 w14:paraId="5E5DFD01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DDE0646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 w14:paraId="3CEF0569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905" w:type="dxa"/>
            <w:gridSpan w:val="2"/>
            <w:vAlign w:val="center"/>
          </w:tcPr>
          <w:p w14:paraId="74B2E0C0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425" w:type="dxa"/>
            <w:gridSpan w:val="2"/>
            <w:vAlign w:val="center"/>
          </w:tcPr>
          <w:p w14:paraId="48DBDA31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380" w:type="dxa"/>
            <w:vAlign w:val="center"/>
          </w:tcPr>
          <w:p w14:paraId="12D2F5EE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 w14:paraId="50D6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 w14:paraId="12BD6F5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BA6A9FB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 w14:paraId="294897FD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14:paraId="235A2DF0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563AF1CB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592E7A67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58B75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 w14:paraId="6B4C16DE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4FDD7A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 w14:paraId="45387BA5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14:paraId="5EA4EF71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0F38081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4866388C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5094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 w14:paraId="308417B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0CE05148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 w14:paraId="2D25C7F5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14:paraId="7F4800B8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616DD6DB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4613D099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74293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C6ED8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EC98C">
            <w:pPr>
              <w:numPr>
                <w:ilvl w:val="0"/>
                <w:numId w:val="1"/>
              </w:numPr>
              <w:tabs>
                <w:tab w:val="left" w:pos="622"/>
              </w:tabs>
              <w:ind w:left="0" w:leftChars="0" w:firstLine="560" w:firstLineChars="200"/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lang w:val="en-US" w:eastAsia="zh-CN"/>
              </w:rPr>
              <w:t>经济效益：</w:t>
            </w:r>
          </w:p>
          <w:p w14:paraId="20D462D4">
            <w:pPr>
              <w:numPr>
                <w:ilvl w:val="0"/>
                <w:numId w:val="0"/>
              </w:numPr>
              <w:tabs>
                <w:tab w:val="left" w:pos="622"/>
              </w:tabs>
              <w:ind w:left="0" w:leftChars="0" w:firstLine="420" w:firstLineChars="150"/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此项目为公益性投资，产生的效益主要为社会效益。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项目完成后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，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能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弘扬本土文化，丰富广大人民群众的文化生活，打造邵阳文化活动品牌，让老百姓共享文化改革发展成果，推动我市文化艺术事业不断繁荣发展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。</w:t>
            </w:r>
          </w:p>
          <w:p w14:paraId="45221FD6">
            <w:pPr>
              <w:numPr>
                <w:ilvl w:val="0"/>
                <w:numId w:val="1"/>
              </w:numPr>
              <w:ind w:left="0" w:leftChars="0" w:firstLine="560" w:firstLineChars="200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社会效益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：</w:t>
            </w:r>
          </w:p>
          <w:p w14:paraId="355D4C16"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项目实施保障了中心艺术生产的顺利开展，为邵阳花鼓戏的传承与发展创造良好的生存环境和艺术发展空间，为促进文化繁荣和文化强省、文化强市做出突出的贡献。更为重要的是弘扬了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中华优秀传统文化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，保护和传承了“邵阳花鼓戏”这一国家级非物质文化遗产。</w:t>
            </w:r>
          </w:p>
        </w:tc>
      </w:tr>
      <w:tr w14:paraId="50C87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3C780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02D50CC0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0B870718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76B76"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项目实施为建设文化强市夯实了基础，给邵阳文化事业的发展注入了新的活力。 项目还有利于增强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职工的向心力和凝聚力，有利于提高职工的积极性，有利于邵阳花鼓戏的保护、传承和发展，有利于把邵阳市花鼓戏保护传承中心工作推上更高的台阶。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演出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获得了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领导、专家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、观众们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的一致好评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提高政府公信力和执行力。</w:t>
            </w:r>
          </w:p>
        </w:tc>
      </w:tr>
      <w:tr w14:paraId="17763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0813E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E4930"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综合分析评论结果：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有效</w:t>
            </w:r>
          </w:p>
        </w:tc>
      </w:tr>
      <w:tr w14:paraId="3F5AF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A709B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8C3AF">
            <w:pPr>
              <w:ind w:firstLine="560" w:firstLineChars="200"/>
              <w:rPr>
                <w:rFonts w:hint="eastAsia" w:ascii="华文楷体" w:hAnsi="华文楷体" w:eastAsia="华文楷体" w:cs="华文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专项资金资助额太少，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建议加大对本土文化创排创作的支持力度。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以更好地为广大邵阳人民群众服务。</w:t>
            </w:r>
          </w:p>
          <w:p w14:paraId="352A7739"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094C3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A376B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76845"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 w14:paraId="34E53927"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746D902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3B38FD91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596265B8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0361A963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 w14:paraId="6AF2731E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 w14:paraId="1DFBFD40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 w14:paraId="1CC1D9D9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 w14:paraId="39C6C4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FEA9E8"/>
    <w:multiLevelType w:val="singleLevel"/>
    <w:tmpl w:val="61FEA9E8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72415"/>
    <w:rsid w:val="04172415"/>
    <w:rsid w:val="166D6090"/>
    <w:rsid w:val="31A01C5B"/>
    <w:rsid w:val="3D735D7C"/>
    <w:rsid w:val="3E885887"/>
    <w:rsid w:val="5A232709"/>
    <w:rsid w:val="7187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1291</Words>
  <Characters>1307</Characters>
  <Lines>0</Lines>
  <Paragraphs>0</Paragraphs>
  <TotalTime>2</TotalTime>
  <ScaleCrop>false</ScaleCrop>
  <LinksUpToDate>false</LinksUpToDate>
  <CharactersWithSpaces>1531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2021-06-16T02:52:00Z</dcterms:created>
  <dc:creator>朔風聽魂。</dc:creator>
  <cp:lastModifiedBy>随风而起</cp:lastModifiedBy>
  <cp:lastPrinted>2021-06-16T04:32:00Z</cp:lastPrinted>
  <dcterms:modified xsi:type="dcterms:W3CDTF">2025-06-23T07:59:03Z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ADAE753CB96D44139ADEB5AE5380911B</vt:lpwstr>
  </property>
  <property fmtid="{D5CDD505-2E9C-101B-9397-08002B2CF9AE}" pid="4" name="KSOTemplateDocerSaveRecord">
    <vt:lpwstr>eyJoZGlkIjoiMzUyMGJjZGJkYTMxNmM2MGVkODM5NTNmZjk2YzllNDIiLCJ1c2VySWQiOiIyNzg1MzQ3NzgifQ==</vt:lpwstr>
  </property>
</Properties>
</file>