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rPr>
        <w:t>2020年</w:t>
      </w:r>
      <w:r>
        <w:rPr>
          <w:rFonts w:hint="eastAsia" w:ascii="宋体" w:hAnsi="宋体" w:eastAsia="宋体" w:cs="宋体"/>
          <w:b/>
          <w:bCs/>
          <w:sz w:val="44"/>
          <w:szCs w:val="44"/>
          <w:lang w:eastAsia="zh-CN"/>
        </w:rPr>
        <w:t>预算</w:t>
      </w:r>
      <w:r>
        <w:rPr>
          <w:rFonts w:hint="eastAsia" w:ascii="宋体" w:hAnsi="宋体" w:eastAsia="宋体" w:cs="宋体"/>
          <w:b/>
          <w:bCs/>
          <w:sz w:val="44"/>
          <w:szCs w:val="44"/>
        </w:rPr>
        <w:t>绩效管理工作</w:t>
      </w:r>
      <w:r>
        <w:rPr>
          <w:rFonts w:hint="eastAsia" w:ascii="宋体" w:hAnsi="宋体" w:eastAsia="宋体" w:cs="宋体"/>
          <w:b/>
          <w:bCs/>
          <w:sz w:val="44"/>
          <w:szCs w:val="44"/>
          <w:lang w:val="en-US" w:eastAsia="zh-CN"/>
        </w:rPr>
        <w:t>开展情况</w:t>
      </w:r>
    </w:p>
    <w:p>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及2021年</w:t>
      </w:r>
      <w:r>
        <w:rPr>
          <w:rFonts w:hint="eastAsia" w:ascii="宋体" w:hAnsi="宋体" w:eastAsia="宋体" w:cs="宋体"/>
          <w:b/>
          <w:bCs/>
          <w:sz w:val="44"/>
          <w:szCs w:val="44"/>
        </w:rPr>
        <w:t>工作</w:t>
      </w:r>
      <w:r>
        <w:rPr>
          <w:rFonts w:hint="eastAsia" w:ascii="宋体" w:hAnsi="宋体" w:eastAsia="宋体" w:cs="宋体"/>
          <w:b/>
          <w:bCs/>
          <w:sz w:val="44"/>
          <w:szCs w:val="44"/>
          <w:lang w:val="en-US" w:eastAsia="zh-CN"/>
        </w:rPr>
        <w:t>设想</w:t>
      </w:r>
    </w:p>
    <w:p>
      <w:pPr>
        <w:rPr>
          <w:rFonts w:hint="eastAsia" w:ascii="楷体" w:hAnsi="楷体" w:eastAsia="楷体" w:cs="楷体"/>
          <w:sz w:val="30"/>
          <w:szCs w:val="30"/>
          <w:lang w:val="en-US" w:eastAsia="zh-CN"/>
        </w:rPr>
      </w:pPr>
      <w:r>
        <w:rPr>
          <w:rFonts w:hint="eastAsia" w:ascii="楷体" w:hAnsi="楷体" w:eastAsia="楷体" w:cs="楷体"/>
          <w:sz w:val="28"/>
          <w:szCs w:val="28"/>
        </w:rPr>
        <w:t>　　　　　　　　　　　　</w:t>
      </w:r>
      <w:r>
        <w:rPr>
          <w:rFonts w:hint="eastAsia" w:ascii="楷体" w:hAnsi="楷体" w:eastAsia="楷体" w:cs="楷体"/>
          <w:sz w:val="30"/>
          <w:szCs w:val="30"/>
        </w:rPr>
        <w:t>绩效管理科</w:t>
      </w:r>
    </w:p>
    <w:p>
      <w:pPr>
        <w:spacing w:before="312" w:beforeLines="100"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全面实施预算绩效管理是党中央、国务院的重大决策</w:t>
      </w:r>
      <w:r>
        <w:rPr>
          <w:rFonts w:hint="eastAsia" w:ascii="仿宋" w:hAnsi="仿宋" w:eastAsia="仿宋" w:cs="仿宋"/>
          <w:sz w:val="32"/>
          <w:szCs w:val="32"/>
          <w:lang w:eastAsia="zh-CN"/>
        </w:rPr>
        <w:t>部</w:t>
      </w:r>
      <w:r>
        <w:rPr>
          <w:rFonts w:hint="eastAsia" w:ascii="仿宋" w:hAnsi="仿宋" w:eastAsia="仿宋" w:cs="仿宋"/>
          <w:sz w:val="32"/>
          <w:szCs w:val="32"/>
        </w:rPr>
        <w:t>署，是深化</w:t>
      </w:r>
      <w:r>
        <w:rPr>
          <w:rFonts w:hint="eastAsia" w:ascii="仿宋" w:hAnsi="仿宋" w:eastAsia="仿宋" w:cs="仿宋"/>
          <w:sz w:val="32"/>
          <w:szCs w:val="32"/>
          <w:lang w:eastAsia="zh-CN"/>
        </w:rPr>
        <w:t>财政</w:t>
      </w:r>
      <w:r>
        <w:rPr>
          <w:rFonts w:hint="eastAsia" w:ascii="仿宋" w:hAnsi="仿宋" w:eastAsia="仿宋" w:cs="仿宋"/>
          <w:sz w:val="32"/>
          <w:szCs w:val="32"/>
        </w:rPr>
        <w:t>体制改革、优化</w:t>
      </w:r>
      <w:r>
        <w:rPr>
          <w:rFonts w:hint="eastAsia" w:ascii="仿宋" w:hAnsi="仿宋" w:eastAsia="仿宋" w:cs="仿宋"/>
          <w:sz w:val="32"/>
          <w:szCs w:val="32"/>
          <w:lang w:eastAsia="zh-CN"/>
        </w:rPr>
        <w:t>财政</w:t>
      </w:r>
      <w:r>
        <w:rPr>
          <w:rFonts w:hint="eastAsia" w:ascii="仿宋" w:hAnsi="仿宋" w:eastAsia="仿宋" w:cs="仿宋"/>
          <w:sz w:val="32"/>
          <w:szCs w:val="32"/>
        </w:rPr>
        <w:t>资源配置、提高资金使用效益、提升公共服务质量的重要举措。</w:t>
      </w:r>
      <w:r>
        <w:rPr>
          <w:rFonts w:hint="eastAsia" w:ascii="仿宋" w:hAnsi="仿宋" w:eastAsia="仿宋" w:cs="仿宋"/>
          <w:sz w:val="32"/>
          <w:szCs w:val="32"/>
          <w:lang w:val="en-US" w:eastAsia="zh-CN"/>
        </w:rPr>
        <w:t>2020年，我市财政预算</w:t>
      </w:r>
      <w:r>
        <w:rPr>
          <w:rFonts w:hint="eastAsia" w:ascii="仿宋" w:hAnsi="仿宋" w:eastAsia="仿宋" w:cs="仿宋"/>
          <w:sz w:val="32"/>
          <w:szCs w:val="32"/>
          <w:lang w:eastAsia="zh-CN"/>
        </w:rPr>
        <w:t>绩效管理工作在局党组的正确领导下，</w:t>
      </w:r>
      <w:r>
        <w:rPr>
          <w:rFonts w:hint="eastAsia" w:ascii="仿宋" w:hAnsi="仿宋" w:eastAsia="仿宋" w:cs="仿宋"/>
          <w:sz w:val="32"/>
          <w:szCs w:val="32"/>
        </w:rPr>
        <w:t>紧紧围绕市委、市政府的</w:t>
      </w:r>
      <w:r>
        <w:rPr>
          <w:rFonts w:hint="eastAsia" w:ascii="仿宋" w:hAnsi="仿宋" w:eastAsia="仿宋" w:cs="仿宋"/>
          <w:sz w:val="32"/>
          <w:szCs w:val="32"/>
          <w:lang w:eastAsia="zh-CN"/>
        </w:rPr>
        <w:t>中心工作</w:t>
      </w:r>
      <w:r>
        <w:rPr>
          <w:rFonts w:hint="eastAsia" w:ascii="仿宋" w:hAnsi="仿宋" w:eastAsia="仿宋" w:cs="仿宋"/>
          <w:sz w:val="32"/>
          <w:szCs w:val="32"/>
        </w:rPr>
        <w:t>，以绩效目标管理为突破口，以绩效评价为契入点，以评价结果应用为落脚点，着力构建“全方位、全过程、全覆盖”预算绩效管理体系</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主动</w:t>
      </w:r>
      <w:r>
        <w:rPr>
          <w:rFonts w:hint="eastAsia" w:ascii="仿宋" w:hAnsi="仿宋" w:eastAsia="仿宋" w:cs="仿宋"/>
          <w:sz w:val="32"/>
          <w:szCs w:val="32"/>
        </w:rPr>
        <w:t>服务</w:t>
      </w:r>
      <w:r>
        <w:rPr>
          <w:rFonts w:hint="eastAsia" w:ascii="仿宋" w:hAnsi="仿宋" w:eastAsia="仿宋" w:cs="仿宋"/>
          <w:sz w:val="32"/>
          <w:szCs w:val="32"/>
          <w:lang w:val="en-US" w:eastAsia="zh-CN"/>
        </w:rPr>
        <w:t>全市</w:t>
      </w:r>
      <w:r>
        <w:rPr>
          <w:rFonts w:hint="eastAsia" w:ascii="仿宋" w:hAnsi="仿宋" w:eastAsia="仿宋" w:cs="仿宋"/>
          <w:sz w:val="32"/>
          <w:szCs w:val="32"/>
        </w:rPr>
        <w:t>经济</w:t>
      </w:r>
      <w:r>
        <w:rPr>
          <w:rFonts w:hint="eastAsia" w:ascii="仿宋" w:hAnsi="仿宋" w:eastAsia="仿宋" w:cs="仿宋"/>
          <w:sz w:val="32"/>
          <w:szCs w:val="32"/>
          <w:lang w:eastAsia="zh-CN"/>
        </w:rPr>
        <w:t>、</w:t>
      </w:r>
      <w:r>
        <w:rPr>
          <w:rFonts w:hint="eastAsia" w:ascii="仿宋" w:hAnsi="仿宋" w:eastAsia="仿宋" w:cs="仿宋"/>
          <w:sz w:val="32"/>
          <w:szCs w:val="32"/>
        </w:rPr>
        <w:t>社会发展</w:t>
      </w:r>
      <w:r>
        <w:rPr>
          <w:rFonts w:hint="eastAsia" w:ascii="仿宋" w:hAnsi="仿宋" w:eastAsia="仿宋" w:cs="仿宋"/>
          <w:sz w:val="32"/>
          <w:szCs w:val="32"/>
          <w:lang w:val="en-US" w:eastAsia="zh-CN"/>
        </w:rPr>
        <w:t>大局，从基础工作入手，做好预算绩效管理事前、事中、事后各环节文章，在全省财政系统预算绩效管理考核中一举抛掉多年落后的帽子，接进全省优等行列。</w:t>
      </w:r>
    </w:p>
    <w:p>
      <w:pPr>
        <w:spacing w:line="360" w:lineRule="auto"/>
        <w:rPr>
          <w:rFonts w:ascii="仿宋" w:hAnsi="仿宋" w:eastAsia="仿宋" w:cs="仿宋"/>
          <w:bCs/>
          <w:sz w:val="32"/>
          <w:szCs w:val="32"/>
        </w:rPr>
      </w:pPr>
      <w:r>
        <w:rPr>
          <w:rFonts w:hint="eastAsia" w:ascii="黑体" w:hAnsi="黑体" w:eastAsia="黑体" w:cs="黑体"/>
          <w:bCs/>
          <w:sz w:val="32"/>
          <w:szCs w:val="32"/>
        </w:rPr>
        <w:t>　</w:t>
      </w:r>
      <w:r>
        <w:rPr>
          <w:rFonts w:hint="eastAsia" w:ascii="黑体" w:hAnsi="黑体" w:eastAsia="黑体" w:cs="黑体"/>
          <w:bCs/>
          <w:sz w:val="32"/>
          <w:szCs w:val="32"/>
          <w:lang w:val="en-US" w:eastAsia="zh-CN"/>
        </w:rPr>
        <w:t xml:space="preserve">    </w:t>
      </w:r>
      <w:r>
        <w:rPr>
          <w:rFonts w:hint="eastAsia" w:ascii="黑体" w:hAnsi="黑体" w:eastAsia="黑体" w:cs="黑体"/>
          <w:b w:val="0"/>
          <w:bCs/>
          <w:sz w:val="32"/>
          <w:szCs w:val="32"/>
        </w:rPr>
        <w:t>一、2020年工作</w:t>
      </w:r>
      <w:r>
        <w:rPr>
          <w:rFonts w:hint="eastAsia" w:ascii="黑体" w:hAnsi="黑体" w:eastAsia="黑体" w:cs="黑体"/>
          <w:b w:val="0"/>
          <w:bCs/>
          <w:sz w:val="32"/>
          <w:szCs w:val="32"/>
          <w:lang w:val="en-US" w:eastAsia="zh-CN"/>
        </w:rPr>
        <w:t>开展</w:t>
      </w:r>
      <w:r>
        <w:rPr>
          <w:rFonts w:hint="eastAsia" w:ascii="黑体" w:hAnsi="黑体" w:eastAsia="黑体" w:cs="黑体"/>
          <w:b w:val="0"/>
          <w:bCs/>
          <w:sz w:val="32"/>
          <w:szCs w:val="32"/>
        </w:rPr>
        <w:t>情况：</w:t>
      </w:r>
    </w:p>
    <w:p>
      <w:pPr>
        <w:numPr>
          <w:ilvl w:val="0"/>
          <w:numId w:val="0"/>
        </w:numPr>
        <w:spacing w:line="360" w:lineRule="auto"/>
        <w:ind w:firstLine="643" w:firstLineChars="200"/>
        <w:rPr>
          <w:rFonts w:ascii="仿宋" w:hAnsi="仿宋" w:eastAsia="仿宋" w:cs="Times New Roman"/>
          <w:sz w:val="32"/>
          <w:szCs w:val="32"/>
        </w:rPr>
      </w:pPr>
      <w:r>
        <w:rPr>
          <w:rFonts w:hint="eastAsia" w:ascii="楷体" w:hAnsi="楷体" w:eastAsia="楷体" w:cs="楷体"/>
          <w:b/>
          <w:sz w:val="32"/>
          <w:szCs w:val="32"/>
          <w:lang w:eastAsia="zh-CN"/>
        </w:rPr>
        <w:t>（一）预算</w:t>
      </w:r>
      <w:r>
        <w:rPr>
          <w:rFonts w:hint="eastAsia" w:ascii="楷体" w:hAnsi="楷体" w:eastAsia="楷体" w:cs="楷体"/>
          <w:b/>
          <w:sz w:val="32"/>
          <w:szCs w:val="32"/>
        </w:rPr>
        <w:t>绩效管理工作机制</w:t>
      </w:r>
      <w:r>
        <w:rPr>
          <w:rFonts w:hint="eastAsia" w:ascii="楷体" w:hAnsi="楷体" w:eastAsia="楷体" w:cs="楷体"/>
          <w:b/>
          <w:sz w:val="32"/>
          <w:szCs w:val="32"/>
          <w:lang w:eastAsia="zh-CN"/>
        </w:rPr>
        <w:t>日趋完备</w:t>
      </w:r>
      <w:r>
        <w:rPr>
          <w:rFonts w:hint="eastAsia" w:ascii="楷体" w:hAnsi="楷体" w:eastAsia="楷体" w:cs="楷体"/>
          <w:b/>
          <w:sz w:val="32"/>
          <w:szCs w:val="32"/>
        </w:rPr>
        <w:t>。</w:t>
      </w:r>
      <w:r>
        <w:rPr>
          <w:rFonts w:ascii="仿宋" w:hAnsi="仿宋" w:eastAsia="仿宋" w:cs="Times New Roman"/>
          <w:b/>
          <w:bCs w:val="0"/>
          <w:sz w:val="32"/>
          <w:szCs w:val="32"/>
        </w:rPr>
        <w:t>一是</w:t>
      </w:r>
      <w:r>
        <w:rPr>
          <w:rFonts w:hint="eastAsia" w:ascii="仿宋" w:hAnsi="仿宋" w:eastAsia="仿宋" w:cs="Times New Roman"/>
          <w:b/>
          <w:bCs w:val="0"/>
          <w:sz w:val="32"/>
          <w:szCs w:val="32"/>
          <w:lang w:val="en-US" w:eastAsia="zh-CN"/>
        </w:rPr>
        <w:t>加强预算绩效管理制度建设，</w:t>
      </w:r>
      <w:r>
        <w:rPr>
          <w:rFonts w:hint="eastAsia" w:ascii="仿宋" w:hAnsi="仿宋" w:eastAsia="仿宋" w:cs="Times New Roman"/>
          <w:b/>
          <w:bCs w:val="0"/>
          <w:sz w:val="32"/>
          <w:szCs w:val="32"/>
          <w:lang w:eastAsia="zh-CN"/>
        </w:rPr>
        <w:t>准确把握绩效管理工作方向。</w:t>
      </w:r>
      <w:r>
        <w:rPr>
          <w:rFonts w:hint="eastAsia" w:ascii="仿宋" w:hAnsi="仿宋" w:eastAsia="仿宋" w:cs="Times New Roman"/>
          <w:b w:val="0"/>
          <w:bCs/>
          <w:sz w:val="32"/>
          <w:szCs w:val="32"/>
          <w:lang w:eastAsia="zh-CN"/>
        </w:rPr>
        <w:t>转发、</w:t>
      </w:r>
      <w:r>
        <w:rPr>
          <w:rFonts w:hint="eastAsia" w:ascii="仿宋" w:hAnsi="仿宋" w:eastAsia="仿宋" w:cs="Times New Roman"/>
          <w:b w:val="0"/>
          <w:bCs/>
          <w:sz w:val="32"/>
          <w:szCs w:val="32"/>
          <w:lang w:val="en-US" w:eastAsia="zh-CN"/>
        </w:rPr>
        <w:t>学习</w:t>
      </w:r>
      <w:r>
        <w:rPr>
          <w:rFonts w:ascii="仿宋" w:hAnsi="仿宋" w:eastAsia="仿宋" w:cs="Times New Roman"/>
          <w:sz w:val="32"/>
          <w:szCs w:val="32"/>
        </w:rPr>
        <w:t>《</w:t>
      </w:r>
      <w:r>
        <w:rPr>
          <w:rFonts w:hint="eastAsia" w:ascii="仿宋" w:hAnsi="仿宋" w:eastAsia="仿宋" w:cs="Times New Roman"/>
          <w:sz w:val="32"/>
          <w:szCs w:val="32"/>
          <w:lang w:eastAsia="zh-CN"/>
        </w:rPr>
        <w:t>湖南省预算绩效目标管理办法</w:t>
      </w:r>
      <w:r>
        <w:rPr>
          <w:rFonts w:ascii="仿宋" w:hAnsi="仿宋" w:eastAsia="仿宋" w:cs="Times New Roman"/>
          <w:sz w:val="32"/>
          <w:szCs w:val="32"/>
        </w:rPr>
        <w:t>》</w:t>
      </w:r>
      <w:r>
        <w:rPr>
          <w:rFonts w:hint="eastAsia" w:ascii="仿宋" w:hAnsi="仿宋" w:eastAsia="仿宋" w:cs="Times New Roman"/>
          <w:sz w:val="32"/>
          <w:szCs w:val="32"/>
        </w:rPr>
        <w:t>《</w:t>
      </w:r>
      <w:r>
        <w:rPr>
          <w:rFonts w:hint="eastAsia" w:ascii="仿宋" w:hAnsi="仿宋" w:eastAsia="仿宋" w:cs="Times New Roman"/>
          <w:sz w:val="32"/>
          <w:szCs w:val="32"/>
          <w:lang w:eastAsia="zh-CN"/>
        </w:rPr>
        <w:t>湖南省预算支出绩效评价管理办法</w:t>
      </w:r>
      <w:r>
        <w:rPr>
          <w:rFonts w:hint="eastAsia" w:ascii="仿宋" w:hAnsi="仿宋" w:eastAsia="仿宋" w:cs="Times New Roman"/>
          <w:sz w:val="32"/>
          <w:szCs w:val="32"/>
        </w:rPr>
        <w:t>》《</w:t>
      </w:r>
      <w:r>
        <w:rPr>
          <w:rFonts w:hint="eastAsia" w:ascii="仿宋" w:hAnsi="仿宋" w:eastAsia="仿宋" w:cs="Times New Roman"/>
          <w:sz w:val="32"/>
          <w:szCs w:val="32"/>
          <w:lang w:eastAsia="zh-CN"/>
        </w:rPr>
        <w:t>湖南省省级预算支出绩效评价结果应用管理办法</w:t>
      </w:r>
      <w:r>
        <w:rPr>
          <w:rFonts w:hint="eastAsia" w:ascii="仿宋" w:hAnsi="仿宋" w:eastAsia="仿宋" w:cs="Times New Roman"/>
          <w:sz w:val="32"/>
          <w:szCs w:val="32"/>
        </w:rPr>
        <w:t>》等文件,</w:t>
      </w:r>
      <w:r>
        <w:rPr>
          <w:rFonts w:hint="eastAsia" w:ascii="仿宋" w:hAnsi="仿宋" w:eastAsia="仿宋" w:cs="Times New Roman"/>
          <w:sz w:val="32"/>
          <w:szCs w:val="32"/>
          <w:lang w:val="en-US" w:eastAsia="zh-CN"/>
        </w:rPr>
        <w:t>明确预算</w:t>
      </w:r>
      <w:r>
        <w:rPr>
          <w:rFonts w:hint="eastAsia" w:ascii="仿宋" w:hAnsi="仿宋" w:eastAsia="仿宋" w:cs="Times New Roman"/>
          <w:sz w:val="32"/>
          <w:szCs w:val="32"/>
          <w:lang w:eastAsia="zh-CN"/>
        </w:rPr>
        <w:t>绩效管理工作目标、任务、内容、职责</w:t>
      </w:r>
      <w:r>
        <w:rPr>
          <w:rFonts w:hint="eastAsia" w:ascii="仿宋" w:hAnsi="仿宋" w:eastAsia="仿宋" w:cs="Times New Roman"/>
          <w:sz w:val="32"/>
          <w:szCs w:val="32"/>
          <w:lang w:val="en-US" w:eastAsia="zh-CN"/>
        </w:rPr>
        <w:t>和</w:t>
      </w:r>
      <w:r>
        <w:rPr>
          <w:rFonts w:hint="eastAsia" w:ascii="仿宋" w:hAnsi="仿宋" w:eastAsia="仿宋" w:cs="Times New Roman"/>
          <w:sz w:val="32"/>
          <w:szCs w:val="32"/>
          <w:lang w:eastAsia="zh-CN"/>
        </w:rPr>
        <w:t>分工，准确把握工作方向；二</w:t>
      </w:r>
      <w:r>
        <w:rPr>
          <w:rFonts w:hint="eastAsia" w:ascii="仿宋" w:hAnsi="仿宋" w:eastAsia="仿宋" w:cs="Times New Roman"/>
          <w:b/>
          <w:bCs/>
          <w:sz w:val="32"/>
          <w:szCs w:val="32"/>
        </w:rPr>
        <w:t>是</w:t>
      </w:r>
      <w:r>
        <w:rPr>
          <w:rFonts w:hint="eastAsia" w:ascii="仿宋" w:hAnsi="仿宋" w:eastAsia="仿宋" w:cs="Times New Roman"/>
          <w:b/>
          <w:bCs/>
          <w:sz w:val="32"/>
          <w:szCs w:val="32"/>
          <w:lang w:val="en-US" w:eastAsia="zh-CN"/>
        </w:rPr>
        <w:t>完善工作方法，</w:t>
      </w:r>
      <w:r>
        <w:rPr>
          <w:rFonts w:hint="eastAsia" w:ascii="仿宋" w:hAnsi="仿宋" w:eastAsia="仿宋" w:cs="Times New Roman"/>
          <w:b/>
          <w:bCs/>
          <w:sz w:val="32"/>
          <w:szCs w:val="32"/>
          <w:lang w:eastAsia="zh-CN"/>
        </w:rPr>
        <w:t>探索绩效管理工作新途径。</w:t>
      </w:r>
      <w:r>
        <w:rPr>
          <w:rFonts w:hint="eastAsia" w:ascii="仿宋" w:hAnsi="仿宋" w:eastAsia="仿宋" w:cs="Times New Roman"/>
          <w:b w:val="0"/>
          <w:bCs w:val="0"/>
          <w:sz w:val="32"/>
          <w:szCs w:val="32"/>
          <w:lang w:val="en-US" w:eastAsia="zh-CN"/>
        </w:rPr>
        <w:t>通过集中学习、培训等方式，提升绩效管理部门和从业人员的政策水平和业务素质，着力打造一支具有较强战斗力、</w:t>
      </w:r>
      <w:r>
        <w:rPr>
          <w:rFonts w:hint="eastAsia" w:ascii="仿宋" w:hAnsi="仿宋" w:eastAsia="仿宋" w:cs="Times New Roman"/>
          <w:b w:val="0"/>
          <w:bCs w:val="0"/>
          <w:sz w:val="32"/>
          <w:szCs w:val="32"/>
          <w:lang w:eastAsia="zh-CN"/>
        </w:rPr>
        <w:t>能独立完成绩效</w:t>
      </w:r>
      <w:r>
        <w:rPr>
          <w:rFonts w:hint="eastAsia" w:ascii="仿宋" w:hAnsi="仿宋" w:eastAsia="仿宋" w:cs="Times New Roman"/>
          <w:b w:val="0"/>
          <w:bCs w:val="0"/>
          <w:sz w:val="32"/>
          <w:szCs w:val="32"/>
          <w:lang w:val="en-US" w:eastAsia="zh-CN"/>
        </w:rPr>
        <w:t>管理工作的队伍。</w:t>
      </w:r>
    </w:p>
    <w:p>
      <w:pPr>
        <w:numPr>
          <w:ilvl w:val="0"/>
          <w:numId w:val="0"/>
        </w:numPr>
        <w:spacing w:line="360" w:lineRule="auto"/>
        <w:ind w:firstLine="643" w:firstLineChars="200"/>
        <w:rPr>
          <w:rFonts w:ascii="仿宋" w:hAnsi="仿宋" w:eastAsia="仿宋" w:cs="Times New Roman"/>
          <w:sz w:val="32"/>
          <w:szCs w:val="32"/>
        </w:rPr>
      </w:pPr>
      <w:r>
        <w:rPr>
          <w:rFonts w:hint="eastAsia" w:ascii="楷体" w:hAnsi="楷体" w:eastAsia="楷体" w:cs="楷体"/>
          <w:b/>
          <w:sz w:val="32"/>
          <w:szCs w:val="32"/>
          <w:lang w:eastAsia="zh-CN"/>
        </w:rPr>
        <w:t>（二）预算</w:t>
      </w:r>
      <w:r>
        <w:rPr>
          <w:rFonts w:hint="eastAsia" w:ascii="楷体" w:hAnsi="楷体" w:eastAsia="楷体" w:cs="楷体"/>
          <w:b/>
          <w:sz w:val="32"/>
          <w:szCs w:val="32"/>
        </w:rPr>
        <w:t>绩效目标</w:t>
      </w:r>
      <w:r>
        <w:rPr>
          <w:rFonts w:hint="eastAsia" w:ascii="楷体" w:hAnsi="楷体" w:eastAsia="楷体" w:cs="楷体"/>
          <w:b/>
          <w:sz w:val="32"/>
          <w:szCs w:val="32"/>
          <w:lang w:eastAsia="zh-CN"/>
        </w:rPr>
        <w:t>管理增点扩面。</w:t>
      </w:r>
      <w:r>
        <w:rPr>
          <w:rFonts w:hint="eastAsia" w:ascii="仿宋" w:hAnsi="仿宋" w:eastAsia="仿宋" w:cs="仿宋"/>
          <w:b w:val="0"/>
          <w:bCs/>
          <w:sz w:val="32"/>
          <w:szCs w:val="32"/>
          <w:lang w:eastAsia="zh-CN"/>
        </w:rPr>
        <w:t>紧盯绩效目标编制不放松，坚持</w:t>
      </w:r>
      <w:r>
        <w:rPr>
          <w:rFonts w:hint="eastAsia" w:ascii="仿宋" w:hAnsi="仿宋" w:eastAsia="仿宋" w:cs="仿宋"/>
          <w:sz w:val="32"/>
          <w:szCs w:val="32"/>
        </w:rPr>
        <w:t>绩效目标编制与预算编制同步，2</w:t>
      </w:r>
      <w:r>
        <w:rPr>
          <w:rFonts w:hint="eastAsia" w:ascii="仿宋" w:hAnsi="仿宋" w:eastAsia="仿宋" w:cs="Times New Roman"/>
          <w:sz w:val="32"/>
          <w:szCs w:val="32"/>
        </w:rPr>
        <w:t>020</w:t>
      </w:r>
      <w:r>
        <w:rPr>
          <w:rFonts w:hint="eastAsia" w:ascii="仿宋" w:hAnsi="仿宋" w:eastAsia="仿宋" w:cs="Times New Roman"/>
          <w:sz w:val="32"/>
          <w:szCs w:val="32"/>
          <w:lang w:eastAsia="zh-CN"/>
        </w:rPr>
        <w:t>年</w:t>
      </w:r>
      <w:r>
        <w:rPr>
          <w:rFonts w:hint="eastAsia" w:ascii="仿宋" w:hAnsi="仿宋" w:eastAsia="仿宋" w:cs="Times New Roman"/>
          <w:sz w:val="32"/>
          <w:szCs w:val="32"/>
        </w:rPr>
        <w:t>市直编制</w:t>
      </w:r>
      <w:r>
        <w:rPr>
          <w:rFonts w:hint="eastAsia" w:ascii="仿宋" w:hAnsi="仿宋" w:eastAsia="仿宋"/>
          <w:sz w:val="32"/>
          <w:szCs w:val="32"/>
        </w:rPr>
        <w:t>绩效目标的预算单位数</w:t>
      </w:r>
      <w:r>
        <w:rPr>
          <w:rFonts w:hint="eastAsia" w:ascii="仿宋" w:hAnsi="仿宋" w:eastAsia="仿宋"/>
          <w:sz w:val="32"/>
          <w:szCs w:val="32"/>
          <w:lang w:eastAsia="zh-CN"/>
        </w:rPr>
        <w:t>增加到</w:t>
      </w:r>
      <w:r>
        <w:rPr>
          <w:rFonts w:hint="eastAsia" w:ascii="仿宋" w:hAnsi="仿宋" w:eastAsia="仿宋"/>
          <w:sz w:val="32"/>
          <w:szCs w:val="32"/>
        </w:rPr>
        <w:t>223个</w:t>
      </w:r>
      <w:r>
        <w:rPr>
          <w:rFonts w:hint="eastAsia" w:ascii="仿宋" w:hAnsi="仿宋" w:eastAsia="仿宋"/>
          <w:sz w:val="32"/>
          <w:szCs w:val="32"/>
          <w:lang w:eastAsia="zh-CN"/>
        </w:rPr>
        <w:t>，占预算单位总数</w:t>
      </w:r>
      <w:r>
        <w:rPr>
          <w:rFonts w:hint="eastAsia" w:ascii="仿宋" w:hAnsi="仿宋" w:eastAsia="仿宋"/>
          <w:sz w:val="32"/>
          <w:szCs w:val="32"/>
          <w:lang w:val="en-US" w:eastAsia="zh-CN"/>
        </w:rPr>
        <w:t>90%</w:t>
      </w:r>
      <w:r>
        <w:rPr>
          <w:rFonts w:hint="eastAsia" w:ascii="仿宋" w:hAnsi="仿宋" w:eastAsia="仿宋"/>
          <w:sz w:val="32"/>
          <w:szCs w:val="32"/>
        </w:rPr>
        <w:t>，编制</w:t>
      </w:r>
      <w:r>
        <w:rPr>
          <w:rFonts w:ascii="Times New Roman" w:hAnsi="Times New Roman" w:eastAsia="仿宋_GB2312"/>
          <w:sz w:val="32"/>
          <w:szCs w:val="32"/>
        </w:rPr>
        <w:t>项目资金绩效目标</w:t>
      </w:r>
      <w:r>
        <w:rPr>
          <w:rFonts w:hint="eastAsia" w:ascii="Times New Roman" w:hAnsi="Times New Roman" w:eastAsia="仿宋_GB2312"/>
          <w:sz w:val="32"/>
          <w:szCs w:val="32"/>
        </w:rPr>
        <w:t>298个，</w:t>
      </w:r>
      <w:r>
        <w:rPr>
          <w:rFonts w:hint="eastAsia" w:ascii="Times New Roman" w:hAnsi="Times New Roman" w:eastAsia="仿宋_GB2312"/>
          <w:sz w:val="32"/>
          <w:szCs w:val="32"/>
          <w:lang w:eastAsia="zh-CN"/>
        </w:rPr>
        <w:t>金额达</w:t>
      </w:r>
      <w:r>
        <w:rPr>
          <w:rFonts w:hint="eastAsia" w:ascii="Times New Roman" w:hAnsi="Times New Roman" w:eastAsia="仿宋_GB2312"/>
          <w:sz w:val="32"/>
          <w:szCs w:val="32"/>
          <w:lang w:val="en-US" w:eastAsia="zh-CN"/>
        </w:rPr>
        <w:t>3.7亿元，</w:t>
      </w:r>
      <w:r>
        <w:rPr>
          <w:rFonts w:hint="eastAsia" w:ascii="Times New Roman" w:hAnsi="Times New Roman" w:eastAsia="仿宋_GB2312"/>
          <w:sz w:val="32"/>
          <w:szCs w:val="32"/>
        </w:rPr>
        <w:t>编制</w:t>
      </w:r>
      <w:r>
        <w:rPr>
          <w:rFonts w:ascii="Times New Roman" w:hAnsi="Times New Roman" w:eastAsia="仿宋_GB2312"/>
          <w:sz w:val="32"/>
          <w:szCs w:val="32"/>
        </w:rPr>
        <w:t>部门整体支出绩效目标</w:t>
      </w:r>
      <w:r>
        <w:rPr>
          <w:rFonts w:hint="eastAsia" w:ascii="Times New Roman" w:hAnsi="Times New Roman" w:eastAsia="仿宋_GB2312"/>
          <w:sz w:val="32"/>
          <w:szCs w:val="32"/>
        </w:rPr>
        <w:t>212个</w:t>
      </w:r>
      <w:r>
        <w:rPr>
          <w:rFonts w:hint="eastAsia" w:ascii="Times New Roman" w:hAnsi="Times New Roman" w:eastAsia="仿宋_GB2312"/>
          <w:sz w:val="32"/>
          <w:szCs w:val="32"/>
          <w:lang w:eastAsia="zh-CN"/>
        </w:rPr>
        <w:t>，金额达</w:t>
      </w:r>
      <w:r>
        <w:rPr>
          <w:rFonts w:hint="eastAsia" w:ascii="Times New Roman" w:hAnsi="Times New Roman" w:eastAsia="仿宋_GB2312"/>
          <w:sz w:val="32"/>
          <w:szCs w:val="32"/>
          <w:lang w:val="en-US" w:eastAsia="zh-CN"/>
        </w:rPr>
        <w:t>27亿元。</w:t>
      </w:r>
    </w:p>
    <w:p>
      <w:pPr>
        <w:spacing w:line="360" w:lineRule="auto"/>
        <w:ind w:firstLine="640"/>
        <w:rPr>
          <w:rFonts w:hint="eastAsia" w:ascii="仿宋" w:hAnsi="仿宋" w:eastAsia="仿宋" w:cs="Times New Roman"/>
          <w:sz w:val="32"/>
          <w:szCs w:val="32"/>
          <w:lang w:eastAsia="zh-CN"/>
        </w:rPr>
      </w:pPr>
      <w:r>
        <w:rPr>
          <w:rFonts w:hint="eastAsia" w:ascii="楷体" w:hAnsi="楷体" w:eastAsia="楷体" w:cs="楷体"/>
          <w:b/>
          <w:sz w:val="32"/>
          <w:szCs w:val="32"/>
        </w:rPr>
        <w:t>（三）</w:t>
      </w:r>
      <w:r>
        <w:rPr>
          <w:rFonts w:hint="eastAsia" w:ascii="楷体" w:hAnsi="楷体" w:eastAsia="楷体" w:cs="楷体"/>
          <w:b/>
          <w:sz w:val="32"/>
          <w:szCs w:val="32"/>
          <w:lang w:eastAsia="zh-CN"/>
        </w:rPr>
        <w:t>预算</w:t>
      </w:r>
      <w:r>
        <w:rPr>
          <w:rFonts w:hint="eastAsia" w:ascii="楷体" w:hAnsi="楷体" w:eastAsia="楷体" w:cs="楷体"/>
          <w:b/>
          <w:sz w:val="32"/>
          <w:szCs w:val="32"/>
        </w:rPr>
        <w:t>绩效评价</w:t>
      </w:r>
      <w:r>
        <w:rPr>
          <w:rFonts w:hint="eastAsia" w:ascii="楷体" w:hAnsi="楷体" w:eastAsia="楷体" w:cs="楷体"/>
          <w:b/>
          <w:sz w:val="32"/>
          <w:szCs w:val="32"/>
          <w:lang w:eastAsia="zh-CN"/>
        </w:rPr>
        <w:t>稳步</w:t>
      </w:r>
      <w:r>
        <w:rPr>
          <w:rFonts w:hint="eastAsia" w:ascii="楷体" w:hAnsi="楷体" w:eastAsia="楷体" w:cs="楷体"/>
          <w:b/>
          <w:sz w:val="32"/>
          <w:szCs w:val="32"/>
        </w:rPr>
        <w:t>推进</w:t>
      </w:r>
      <w:r>
        <w:rPr>
          <w:rFonts w:hint="eastAsia" w:ascii="楷体" w:hAnsi="楷体" w:eastAsia="楷体" w:cs="楷体"/>
          <w:bCs/>
          <w:sz w:val="32"/>
          <w:szCs w:val="32"/>
        </w:rPr>
        <w:t>。</w:t>
      </w:r>
      <w:r>
        <w:rPr>
          <w:rFonts w:hint="eastAsia" w:ascii="仿宋" w:hAnsi="仿宋" w:eastAsia="仿宋" w:cs="仿宋"/>
          <w:b/>
          <w:bCs w:val="0"/>
          <w:sz w:val="32"/>
          <w:szCs w:val="32"/>
        </w:rPr>
        <w:t>一是组织开展自评工作</w:t>
      </w:r>
      <w:r>
        <w:rPr>
          <w:rFonts w:hint="eastAsia" w:ascii="仿宋" w:hAnsi="仿宋" w:eastAsia="仿宋" w:cs="仿宋"/>
          <w:b/>
          <w:bCs w:val="0"/>
          <w:sz w:val="32"/>
          <w:szCs w:val="32"/>
          <w:lang w:eastAsia="zh-CN"/>
        </w:rPr>
        <w:t>。</w:t>
      </w:r>
      <w:r>
        <w:rPr>
          <w:rFonts w:hint="eastAsia" w:ascii="仿宋" w:hAnsi="仿宋" w:eastAsia="仿宋" w:cs="仿宋"/>
          <w:sz w:val="32"/>
          <w:szCs w:val="32"/>
        </w:rPr>
        <w:t>2020</w:t>
      </w:r>
      <w:r>
        <w:rPr>
          <w:rFonts w:hint="eastAsia" w:ascii="仿宋" w:hAnsi="仿宋" w:eastAsia="仿宋" w:cs="Times New Roman"/>
          <w:sz w:val="32"/>
          <w:szCs w:val="32"/>
        </w:rPr>
        <w:t>年，</w:t>
      </w:r>
      <w:r>
        <w:rPr>
          <w:rFonts w:ascii="仿宋" w:hAnsi="仿宋" w:eastAsia="仿宋" w:cs="Times New Roman"/>
          <w:sz w:val="32"/>
          <w:szCs w:val="32"/>
        </w:rPr>
        <w:t>市直部门</w:t>
      </w:r>
      <w:r>
        <w:rPr>
          <w:rFonts w:hint="eastAsia" w:ascii="仿宋" w:hAnsi="仿宋" w:eastAsia="仿宋" w:cs="Times New Roman"/>
          <w:sz w:val="32"/>
          <w:szCs w:val="32"/>
        </w:rPr>
        <w:t>（单位）</w:t>
      </w:r>
      <w:r>
        <w:rPr>
          <w:rFonts w:ascii="仿宋" w:hAnsi="仿宋" w:eastAsia="仿宋" w:cs="Times New Roman"/>
          <w:sz w:val="32"/>
          <w:szCs w:val="32"/>
        </w:rPr>
        <w:t>整体支出绩效自评</w:t>
      </w:r>
      <w:r>
        <w:rPr>
          <w:rFonts w:hint="eastAsia" w:ascii="仿宋" w:hAnsi="仿宋" w:eastAsia="仿宋" w:cs="Times New Roman"/>
          <w:sz w:val="32"/>
          <w:szCs w:val="32"/>
        </w:rPr>
        <w:t>155个</w:t>
      </w:r>
      <w:r>
        <w:rPr>
          <w:rFonts w:ascii="仿宋" w:hAnsi="仿宋" w:eastAsia="仿宋" w:cs="Times New Roman"/>
          <w:sz w:val="32"/>
          <w:szCs w:val="32"/>
        </w:rPr>
        <w:t>，自评资金</w:t>
      </w:r>
      <w:r>
        <w:rPr>
          <w:rFonts w:hint="eastAsia" w:ascii="仿宋" w:hAnsi="仿宋" w:eastAsia="仿宋" w:cs="Times New Roman"/>
          <w:sz w:val="32"/>
          <w:szCs w:val="32"/>
        </w:rPr>
        <w:t>达19</w:t>
      </w:r>
      <w:r>
        <w:rPr>
          <w:rFonts w:ascii="仿宋" w:hAnsi="仿宋" w:eastAsia="仿宋" w:cs="Times New Roman"/>
          <w:sz w:val="32"/>
          <w:szCs w:val="32"/>
        </w:rPr>
        <w:t>亿元</w:t>
      </w:r>
      <w:r>
        <w:rPr>
          <w:rFonts w:hint="eastAsia" w:ascii="仿宋" w:hAnsi="仿宋" w:eastAsia="仿宋" w:cs="Times New Roman"/>
          <w:sz w:val="32"/>
          <w:szCs w:val="32"/>
        </w:rPr>
        <w:t>；市直</w:t>
      </w:r>
      <w:r>
        <w:rPr>
          <w:rFonts w:ascii="仿宋" w:hAnsi="仿宋" w:eastAsia="仿宋" w:cs="Times New Roman"/>
          <w:sz w:val="32"/>
          <w:szCs w:val="32"/>
        </w:rPr>
        <w:t>项目</w:t>
      </w:r>
      <w:r>
        <w:rPr>
          <w:rFonts w:hint="eastAsia" w:ascii="仿宋" w:hAnsi="仿宋" w:eastAsia="仿宋" w:cs="Times New Roman"/>
          <w:sz w:val="32"/>
          <w:szCs w:val="32"/>
        </w:rPr>
        <w:t>自评160个，</w:t>
      </w:r>
      <w:r>
        <w:rPr>
          <w:rFonts w:ascii="仿宋" w:hAnsi="仿宋" w:eastAsia="仿宋" w:cs="Times New Roman"/>
          <w:sz w:val="32"/>
          <w:szCs w:val="32"/>
        </w:rPr>
        <w:t>自评资金</w:t>
      </w:r>
      <w:r>
        <w:rPr>
          <w:rFonts w:hint="eastAsia" w:ascii="仿宋" w:hAnsi="仿宋" w:eastAsia="仿宋" w:cs="Times New Roman"/>
          <w:sz w:val="32"/>
          <w:szCs w:val="32"/>
        </w:rPr>
        <w:t>达2.4</w:t>
      </w:r>
      <w:r>
        <w:rPr>
          <w:rFonts w:ascii="仿宋" w:hAnsi="仿宋" w:eastAsia="仿宋" w:cs="Times New Roman"/>
          <w:sz w:val="32"/>
          <w:szCs w:val="32"/>
        </w:rPr>
        <w:t>亿元</w:t>
      </w:r>
      <w:r>
        <w:rPr>
          <w:rFonts w:hint="eastAsia" w:ascii="仿宋" w:hAnsi="仿宋" w:eastAsia="仿宋" w:cs="Times New Roman"/>
          <w:sz w:val="32"/>
          <w:szCs w:val="32"/>
        </w:rPr>
        <w:t>；</w:t>
      </w:r>
      <w:r>
        <w:rPr>
          <w:rFonts w:hint="eastAsia" w:ascii="仿宋" w:hAnsi="仿宋" w:eastAsia="仿宋" w:cs="Times New Roman"/>
          <w:b/>
          <w:bCs/>
          <w:sz w:val="32"/>
          <w:szCs w:val="32"/>
        </w:rPr>
        <w:t>二是抓好</w:t>
      </w:r>
      <w:r>
        <w:rPr>
          <w:rFonts w:ascii="仿宋" w:hAnsi="仿宋" w:eastAsia="仿宋" w:cs="Times New Roman"/>
          <w:b/>
          <w:bCs/>
          <w:sz w:val="32"/>
          <w:szCs w:val="32"/>
        </w:rPr>
        <w:t>重点项目绩效</w:t>
      </w:r>
      <w:r>
        <w:rPr>
          <w:rFonts w:hint="eastAsia" w:ascii="仿宋" w:hAnsi="仿宋" w:eastAsia="仿宋" w:cs="Times New Roman"/>
          <w:b/>
          <w:bCs/>
          <w:sz w:val="32"/>
          <w:szCs w:val="32"/>
        </w:rPr>
        <w:t>财政</w:t>
      </w:r>
      <w:r>
        <w:rPr>
          <w:rFonts w:ascii="仿宋" w:hAnsi="仿宋" w:eastAsia="仿宋" w:cs="Times New Roman"/>
          <w:b/>
          <w:bCs/>
          <w:sz w:val="32"/>
          <w:szCs w:val="32"/>
        </w:rPr>
        <w:t>评价</w:t>
      </w:r>
      <w:r>
        <w:rPr>
          <w:rFonts w:hint="eastAsia" w:ascii="仿宋" w:hAnsi="仿宋" w:eastAsia="仿宋" w:cs="Times New Roman"/>
          <w:b/>
          <w:bCs/>
          <w:sz w:val="32"/>
          <w:szCs w:val="32"/>
        </w:rPr>
        <w:t>工作</w:t>
      </w:r>
      <w:r>
        <w:rPr>
          <w:rFonts w:hint="eastAsia" w:ascii="仿宋" w:hAnsi="仿宋" w:eastAsia="仿宋" w:cs="Times New Roman"/>
          <w:b/>
          <w:bCs/>
          <w:sz w:val="32"/>
          <w:szCs w:val="32"/>
          <w:lang w:eastAsia="zh-CN"/>
        </w:rPr>
        <w:t>。</w:t>
      </w:r>
      <w:r>
        <w:rPr>
          <w:rFonts w:hint="eastAsia" w:ascii="仿宋" w:hAnsi="仿宋" w:eastAsia="仿宋" w:cs="Times New Roman"/>
          <w:b w:val="0"/>
          <w:bCs w:val="0"/>
          <w:sz w:val="32"/>
          <w:szCs w:val="32"/>
          <w:lang w:val="en-US" w:eastAsia="zh-CN"/>
        </w:rPr>
        <w:t>2020</w:t>
      </w:r>
      <w:r>
        <w:rPr>
          <w:rFonts w:eastAsia="仿宋_GB2312"/>
          <w:sz w:val="32"/>
          <w:szCs w:val="32"/>
        </w:rPr>
        <w:t>年，我</w:t>
      </w:r>
      <w:r>
        <w:rPr>
          <w:rFonts w:hint="eastAsia" w:eastAsia="仿宋_GB2312"/>
          <w:sz w:val="32"/>
          <w:szCs w:val="32"/>
        </w:rPr>
        <w:t>们</w:t>
      </w:r>
      <w:r>
        <w:rPr>
          <w:rFonts w:eastAsia="仿宋_GB2312"/>
          <w:sz w:val="32"/>
          <w:szCs w:val="32"/>
        </w:rPr>
        <w:t>对</w:t>
      </w:r>
      <w:r>
        <w:rPr>
          <w:rFonts w:hint="eastAsia" w:eastAsia="仿宋_GB2312"/>
          <w:sz w:val="32"/>
          <w:szCs w:val="32"/>
        </w:rPr>
        <w:t>市直2019年度7个重点</w:t>
      </w:r>
      <w:r>
        <w:rPr>
          <w:rFonts w:eastAsia="仿宋_GB2312"/>
          <w:sz w:val="32"/>
          <w:szCs w:val="32"/>
        </w:rPr>
        <w:t>专项资金</w:t>
      </w:r>
      <w:r>
        <w:rPr>
          <w:rFonts w:hint="eastAsia" w:eastAsia="仿宋_GB2312"/>
          <w:sz w:val="32"/>
          <w:szCs w:val="32"/>
        </w:rPr>
        <w:t>进行重点</w:t>
      </w:r>
      <w:r>
        <w:rPr>
          <w:rFonts w:eastAsia="仿宋_GB2312"/>
          <w:sz w:val="32"/>
          <w:szCs w:val="32"/>
        </w:rPr>
        <w:t>绩效评价，评价总金额</w:t>
      </w:r>
      <w:r>
        <w:rPr>
          <w:rFonts w:hint="eastAsia" w:ascii="仿宋" w:hAnsi="仿宋" w:eastAsia="仿宋" w:cs="仿宋"/>
          <w:sz w:val="32"/>
          <w:szCs w:val="32"/>
        </w:rPr>
        <w:t>1.78亿元。</w:t>
      </w:r>
      <w:r>
        <w:rPr>
          <w:rFonts w:hint="eastAsia" w:ascii="仿宋" w:hAnsi="仿宋" w:eastAsia="仿宋" w:cs="仿宋"/>
          <w:b/>
          <w:bCs/>
          <w:sz w:val="32"/>
          <w:szCs w:val="32"/>
        </w:rPr>
        <w:t>三是</w:t>
      </w:r>
      <w:r>
        <w:rPr>
          <w:rFonts w:ascii="仿宋" w:hAnsi="仿宋" w:eastAsia="仿宋" w:cs="Times New Roman"/>
          <w:b/>
          <w:bCs/>
          <w:sz w:val="32"/>
          <w:szCs w:val="32"/>
        </w:rPr>
        <w:t>积极</w:t>
      </w:r>
      <w:r>
        <w:rPr>
          <w:rFonts w:hint="eastAsia" w:ascii="仿宋" w:hAnsi="仿宋" w:eastAsia="仿宋" w:cs="Times New Roman"/>
          <w:b/>
          <w:bCs/>
          <w:sz w:val="32"/>
          <w:szCs w:val="32"/>
        </w:rPr>
        <w:t>开展</w:t>
      </w:r>
      <w:r>
        <w:rPr>
          <w:rFonts w:ascii="仿宋" w:hAnsi="仿宋" w:eastAsia="仿宋" w:cs="Times New Roman"/>
          <w:b/>
          <w:bCs/>
          <w:sz w:val="32"/>
          <w:szCs w:val="32"/>
        </w:rPr>
        <w:t>部门整体支出</w:t>
      </w:r>
      <w:r>
        <w:rPr>
          <w:rFonts w:hint="eastAsia" w:ascii="仿宋" w:hAnsi="仿宋" w:eastAsia="仿宋" w:cs="Times New Roman"/>
          <w:b/>
          <w:bCs/>
          <w:sz w:val="32"/>
          <w:szCs w:val="32"/>
          <w:lang w:eastAsia="zh-CN"/>
        </w:rPr>
        <w:t>重点</w:t>
      </w:r>
      <w:r>
        <w:rPr>
          <w:rFonts w:ascii="仿宋" w:hAnsi="仿宋" w:eastAsia="仿宋" w:cs="Times New Roman"/>
          <w:b/>
          <w:bCs/>
          <w:sz w:val="32"/>
          <w:szCs w:val="32"/>
        </w:rPr>
        <w:t>绩效评价</w:t>
      </w: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lang w:val="en-US" w:eastAsia="zh-CN"/>
        </w:rPr>
        <w:t>2020</w:t>
      </w:r>
      <w:r>
        <w:rPr>
          <w:rFonts w:hint="eastAsia" w:ascii="仿宋" w:hAnsi="仿宋" w:eastAsia="仿宋" w:cs="Times New Roman"/>
          <w:sz w:val="32"/>
          <w:szCs w:val="32"/>
        </w:rPr>
        <w:t>年</w:t>
      </w:r>
      <w:r>
        <w:rPr>
          <w:rFonts w:hint="eastAsia" w:ascii="仿宋" w:hAnsi="仿宋" w:eastAsia="仿宋" w:cs="Times New Roman"/>
          <w:sz w:val="32"/>
          <w:szCs w:val="32"/>
          <w:lang w:eastAsia="zh-CN"/>
        </w:rPr>
        <w:t>，</w:t>
      </w:r>
      <w:r>
        <w:rPr>
          <w:rFonts w:hint="eastAsia" w:ascii="仿宋" w:hAnsi="仿宋" w:eastAsia="仿宋" w:cs="Times New Roman"/>
          <w:sz w:val="32"/>
          <w:szCs w:val="32"/>
        </w:rPr>
        <w:t>对</w:t>
      </w:r>
      <w:r>
        <w:rPr>
          <w:rFonts w:hint="eastAsia" w:ascii="仿宋" w:hAnsi="仿宋" w:eastAsia="仿宋" w:cs="Times New Roman"/>
          <w:sz w:val="32"/>
          <w:szCs w:val="32"/>
          <w:lang w:eastAsia="zh-CN"/>
        </w:rPr>
        <w:t>市直</w:t>
      </w:r>
      <w:r>
        <w:rPr>
          <w:rFonts w:hint="eastAsia" w:ascii="仿宋" w:hAnsi="仿宋" w:eastAsia="仿宋" w:cs="Times New Roman"/>
          <w:sz w:val="32"/>
          <w:szCs w:val="32"/>
        </w:rPr>
        <w:t>20个单位</w:t>
      </w:r>
      <w:r>
        <w:rPr>
          <w:rFonts w:ascii="仿宋" w:hAnsi="仿宋" w:eastAsia="仿宋" w:cs="Times New Roman"/>
          <w:sz w:val="32"/>
          <w:szCs w:val="32"/>
        </w:rPr>
        <w:t>实施</w:t>
      </w:r>
      <w:r>
        <w:rPr>
          <w:rFonts w:hint="eastAsia" w:ascii="仿宋" w:hAnsi="仿宋" w:eastAsia="仿宋" w:cs="Times New Roman"/>
          <w:sz w:val="32"/>
          <w:szCs w:val="32"/>
        </w:rPr>
        <w:t>2019</w:t>
      </w:r>
      <w:r>
        <w:rPr>
          <w:rFonts w:hint="eastAsia" w:ascii="仿宋" w:hAnsi="仿宋" w:eastAsia="仿宋" w:cs="Times New Roman"/>
          <w:sz w:val="32"/>
          <w:szCs w:val="32"/>
          <w:lang w:eastAsia="zh-CN"/>
        </w:rPr>
        <w:t>年度</w:t>
      </w:r>
      <w:r>
        <w:rPr>
          <w:rFonts w:ascii="仿宋" w:hAnsi="仿宋" w:eastAsia="仿宋" w:cs="Times New Roman"/>
          <w:sz w:val="32"/>
          <w:szCs w:val="32"/>
        </w:rPr>
        <w:t>部门整体支出</w:t>
      </w:r>
      <w:r>
        <w:rPr>
          <w:rFonts w:hint="eastAsia" w:ascii="仿宋" w:hAnsi="仿宋" w:eastAsia="仿宋" w:cs="Times New Roman"/>
          <w:sz w:val="32"/>
          <w:szCs w:val="32"/>
        </w:rPr>
        <w:t>财政</w:t>
      </w:r>
      <w:r>
        <w:rPr>
          <w:rFonts w:ascii="仿宋" w:hAnsi="仿宋" w:eastAsia="仿宋" w:cs="Times New Roman"/>
          <w:sz w:val="32"/>
          <w:szCs w:val="32"/>
        </w:rPr>
        <w:t>评价</w:t>
      </w:r>
      <w:r>
        <w:rPr>
          <w:rFonts w:hint="eastAsia" w:ascii="仿宋" w:hAnsi="仿宋" w:eastAsia="仿宋" w:cs="Times New Roman"/>
          <w:sz w:val="32"/>
          <w:szCs w:val="32"/>
        </w:rPr>
        <w:t>。</w:t>
      </w:r>
      <w:r>
        <w:rPr>
          <w:rFonts w:hint="eastAsia" w:ascii="仿宋" w:hAnsi="仿宋" w:eastAsia="仿宋" w:cs="Times New Roman"/>
          <w:b/>
          <w:bCs/>
          <w:sz w:val="32"/>
          <w:szCs w:val="32"/>
          <w:lang w:eastAsia="zh-CN"/>
        </w:rPr>
        <w:t>四是配合完成</w:t>
      </w:r>
      <w:r>
        <w:rPr>
          <w:rFonts w:hint="eastAsia" w:ascii="仿宋" w:hAnsi="仿宋" w:eastAsia="仿宋" w:cs="仿宋"/>
          <w:b/>
          <w:bCs/>
          <w:sz w:val="32"/>
          <w:szCs w:val="32"/>
          <w:lang w:val="en-US" w:eastAsia="zh-CN"/>
        </w:rPr>
        <w:t>省级预算资金财政重点评价</w:t>
      </w:r>
      <w:r>
        <w:rPr>
          <w:rFonts w:hint="eastAsia" w:ascii="仿宋" w:hAnsi="仿宋" w:eastAsia="仿宋" w:cs="仿宋"/>
          <w:sz w:val="32"/>
          <w:szCs w:val="32"/>
          <w:lang w:val="en-US" w:eastAsia="zh-CN"/>
        </w:rPr>
        <w:t>。主持召开了邵阳市专项资金重点评价的中介机构统一进点工作见面会，及时接洽省财政厅绩效评价工作组，了解工作进程，解决工作难题，为省级资金重点评价提供了有效帮助。</w:t>
      </w:r>
    </w:p>
    <w:p>
      <w:pPr>
        <w:spacing w:line="360" w:lineRule="auto"/>
        <w:ind w:firstLine="640"/>
        <w:rPr>
          <w:rFonts w:ascii="仿宋" w:hAnsi="仿宋" w:eastAsia="仿宋" w:cs="Times New Roman"/>
          <w:sz w:val="32"/>
          <w:szCs w:val="32"/>
        </w:rPr>
      </w:pPr>
      <w:r>
        <w:rPr>
          <w:rFonts w:hint="eastAsia" w:ascii="楷体" w:hAnsi="楷体" w:eastAsia="楷体" w:cs="楷体"/>
          <w:b/>
          <w:sz w:val="32"/>
          <w:szCs w:val="32"/>
        </w:rPr>
        <w:t>（四）绩效评价结果应用</w:t>
      </w:r>
      <w:r>
        <w:rPr>
          <w:rFonts w:hint="eastAsia" w:ascii="楷体" w:hAnsi="楷体" w:eastAsia="楷体" w:cs="楷体"/>
          <w:b/>
          <w:sz w:val="32"/>
          <w:szCs w:val="32"/>
          <w:lang w:eastAsia="zh-CN"/>
        </w:rPr>
        <w:t>持续发力</w:t>
      </w:r>
      <w:r>
        <w:rPr>
          <w:rFonts w:hint="eastAsia" w:ascii="楷体" w:hAnsi="楷体" w:eastAsia="楷体" w:cs="楷体"/>
          <w:b/>
          <w:sz w:val="32"/>
          <w:szCs w:val="32"/>
        </w:rPr>
        <w:t>。</w:t>
      </w:r>
      <w:r>
        <w:rPr>
          <w:rFonts w:ascii="仿宋" w:hAnsi="仿宋" w:eastAsia="仿宋" w:cs="Times New Roman"/>
          <w:bCs/>
          <w:sz w:val="32"/>
          <w:szCs w:val="32"/>
        </w:rPr>
        <w:t>一是建立评价结果的反馈和整改机制</w:t>
      </w:r>
      <w:r>
        <w:rPr>
          <w:rFonts w:hint="eastAsia" w:ascii="仿宋" w:hAnsi="仿宋" w:eastAsia="仿宋" w:cs="Times New Roman"/>
          <w:bCs/>
          <w:sz w:val="32"/>
          <w:szCs w:val="32"/>
        </w:rPr>
        <w:t>，</w:t>
      </w:r>
      <w:r>
        <w:rPr>
          <w:rFonts w:ascii="仿宋" w:hAnsi="仿宋" w:eastAsia="仿宋" w:cs="Times New Roman"/>
          <w:bCs/>
          <w:sz w:val="32"/>
          <w:szCs w:val="32"/>
        </w:rPr>
        <w:t>将部门整体支出绩效评价结果</w:t>
      </w:r>
      <w:r>
        <w:rPr>
          <w:rFonts w:ascii="仿宋" w:hAnsi="仿宋" w:eastAsia="仿宋" w:cs="Times New Roman"/>
          <w:sz w:val="32"/>
          <w:szCs w:val="32"/>
        </w:rPr>
        <w:t>反馈给被评价单位，要求单位</w:t>
      </w:r>
      <w:r>
        <w:rPr>
          <w:rFonts w:hint="eastAsia" w:ascii="仿宋" w:hAnsi="仿宋" w:eastAsia="仿宋" w:cs="Times New Roman"/>
          <w:sz w:val="32"/>
          <w:szCs w:val="32"/>
        </w:rPr>
        <w:t>对存在的问题</w:t>
      </w:r>
      <w:r>
        <w:rPr>
          <w:rFonts w:ascii="仿宋" w:hAnsi="仿宋" w:eastAsia="仿宋" w:cs="Times New Roman"/>
          <w:sz w:val="32"/>
          <w:szCs w:val="32"/>
        </w:rPr>
        <w:t>进行</w:t>
      </w:r>
      <w:r>
        <w:rPr>
          <w:rFonts w:hint="eastAsia" w:ascii="仿宋" w:hAnsi="仿宋" w:eastAsia="仿宋" w:cs="Times New Roman"/>
          <w:sz w:val="32"/>
          <w:szCs w:val="32"/>
          <w:lang w:val="en-US" w:eastAsia="zh-CN"/>
        </w:rPr>
        <w:t>及时</w:t>
      </w:r>
      <w:r>
        <w:rPr>
          <w:rFonts w:ascii="仿宋" w:hAnsi="仿宋" w:eastAsia="仿宋" w:cs="Times New Roman"/>
          <w:sz w:val="32"/>
          <w:szCs w:val="32"/>
        </w:rPr>
        <w:t>整改，</w:t>
      </w:r>
      <w:r>
        <w:rPr>
          <w:rFonts w:hint="eastAsia" w:ascii="仿宋" w:hAnsi="仿宋" w:eastAsia="仿宋" w:cs="Times New Roman"/>
          <w:sz w:val="32"/>
          <w:szCs w:val="32"/>
        </w:rPr>
        <w:t>并</w:t>
      </w:r>
      <w:r>
        <w:rPr>
          <w:rFonts w:ascii="仿宋" w:hAnsi="仿宋" w:eastAsia="仿宋" w:cs="Times New Roman"/>
          <w:sz w:val="32"/>
          <w:szCs w:val="32"/>
        </w:rPr>
        <w:t>出具整改报告书</w:t>
      </w:r>
      <w:r>
        <w:rPr>
          <w:rFonts w:hint="eastAsia" w:ascii="仿宋" w:hAnsi="仿宋" w:eastAsia="仿宋" w:cs="Times New Roman"/>
          <w:sz w:val="32"/>
          <w:szCs w:val="32"/>
        </w:rPr>
        <w:t>。</w:t>
      </w:r>
      <w:r>
        <w:rPr>
          <w:rFonts w:ascii="仿宋" w:hAnsi="仿宋" w:eastAsia="仿宋" w:cs="Times New Roman"/>
          <w:bCs/>
          <w:sz w:val="32"/>
          <w:szCs w:val="32"/>
        </w:rPr>
        <w:t>二是对评价结果进行公开</w:t>
      </w:r>
      <w:r>
        <w:rPr>
          <w:rFonts w:hint="eastAsia" w:ascii="仿宋" w:hAnsi="仿宋" w:eastAsia="仿宋" w:cs="Times New Roman"/>
          <w:bCs/>
          <w:sz w:val="32"/>
          <w:szCs w:val="32"/>
        </w:rPr>
        <w:t>，将</w:t>
      </w:r>
      <w:r>
        <w:rPr>
          <w:rFonts w:ascii="仿宋" w:hAnsi="仿宋" w:eastAsia="仿宋" w:cs="Times New Roman"/>
          <w:sz w:val="32"/>
          <w:szCs w:val="32"/>
        </w:rPr>
        <w:t>部门</w:t>
      </w:r>
      <w:r>
        <w:rPr>
          <w:rFonts w:hint="eastAsia" w:ascii="仿宋" w:hAnsi="仿宋" w:eastAsia="仿宋" w:cs="Times New Roman"/>
          <w:sz w:val="32"/>
          <w:szCs w:val="32"/>
        </w:rPr>
        <w:t>（单位）</w:t>
      </w:r>
      <w:r>
        <w:rPr>
          <w:rFonts w:ascii="仿宋" w:hAnsi="仿宋" w:eastAsia="仿宋" w:cs="Times New Roman"/>
          <w:sz w:val="32"/>
          <w:szCs w:val="32"/>
        </w:rPr>
        <w:t>整体支出</w:t>
      </w:r>
      <w:r>
        <w:rPr>
          <w:rFonts w:hint="eastAsia" w:ascii="仿宋" w:hAnsi="仿宋" w:eastAsia="仿宋" w:cs="Times New Roman"/>
          <w:sz w:val="32"/>
          <w:szCs w:val="32"/>
        </w:rPr>
        <w:t>财政</w:t>
      </w:r>
      <w:r>
        <w:rPr>
          <w:rFonts w:ascii="仿宋" w:hAnsi="仿宋" w:eastAsia="仿宋" w:cs="Times New Roman"/>
          <w:sz w:val="32"/>
          <w:szCs w:val="32"/>
        </w:rPr>
        <w:t>评价</w:t>
      </w:r>
      <w:r>
        <w:rPr>
          <w:rFonts w:hint="eastAsia" w:ascii="仿宋" w:hAnsi="仿宋" w:eastAsia="仿宋" w:cs="Times New Roman"/>
          <w:sz w:val="32"/>
          <w:szCs w:val="32"/>
        </w:rPr>
        <w:t>结果</w:t>
      </w:r>
      <w:r>
        <w:rPr>
          <w:rFonts w:ascii="仿宋" w:hAnsi="仿宋" w:eastAsia="仿宋" w:cs="Times New Roman"/>
          <w:sz w:val="32"/>
          <w:szCs w:val="32"/>
        </w:rPr>
        <w:t>和项目</w:t>
      </w:r>
      <w:r>
        <w:rPr>
          <w:rFonts w:hint="eastAsia" w:ascii="仿宋" w:hAnsi="仿宋" w:eastAsia="仿宋" w:cs="Times New Roman"/>
          <w:sz w:val="32"/>
          <w:szCs w:val="32"/>
        </w:rPr>
        <w:t>支出财政</w:t>
      </w:r>
      <w:r>
        <w:rPr>
          <w:rFonts w:ascii="仿宋" w:hAnsi="仿宋" w:eastAsia="仿宋" w:cs="Times New Roman"/>
          <w:sz w:val="32"/>
          <w:szCs w:val="32"/>
        </w:rPr>
        <w:t>评价结</w:t>
      </w:r>
      <w:r>
        <w:rPr>
          <w:rFonts w:hint="eastAsia" w:ascii="仿宋" w:hAnsi="仿宋" w:eastAsia="仿宋" w:cs="Times New Roman"/>
          <w:sz w:val="32"/>
          <w:szCs w:val="32"/>
        </w:rPr>
        <w:t>果</w:t>
      </w:r>
      <w:r>
        <w:rPr>
          <w:rFonts w:ascii="仿宋" w:hAnsi="仿宋" w:eastAsia="仿宋" w:cs="Times New Roman"/>
          <w:sz w:val="32"/>
          <w:szCs w:val="32"/>
        </w:rPr>
        <w:t>在财政门户网站上公开。三是将</w:t>
      </w:r>
      <w:r>
        <w:rPr>
          <w:rFonts w:hint="eastAsia" w:ascii="仿宋" w:hAnsi="仿宋" w:eastAsia="仿宋" w:cs="Times New Roman"/>
          <w:sz w:val="32"/>
          <w:szCs w:val="32"/>
        </w:rPr>
        <w:t>绩效</w:t>
      </w:r>
      <w:r>
        <w:rPr>
          <w:rFonts w:ascii="仿宋" w:hAnsi="仿宋" w:eastAsia="仿宋" w:cs="Times New Roman"/>
          <w:sz w:val="32"/>
          <w:szCs w:val="32"/>
        </w:rPr>
        <w:t>评价结果与预算</w:t>
      </w:r>
      <w:r>
        <w:rPr>
          <w:rFonts w:hint="eastAsia" w:ascii="仿宋" w:hAnsi="仿宋" w:eastAsia="仿宋" w:cs="Times New Roman"/>
          <w:sz w:val="32"/>
          <w:szCs w:val="32"/>
        </w:rPr>
        <w:t>资金安排</w:t>
      </w:r>
      <w:r>
        <w:rPr>
          <w:rFonts w:ascii="仿宋" w:hAnsi="仿宋" w:eastAsia="仿宋" w:cs="Times New Roman"/>
          <w:sz w:val="32"/>
          <w:szCs w:val="32"/>
        </w:rPr>
        <w:t>相衔接</w:t>
      </w:r>
      <w:r>
        <w:rPr>
          <w:rFonts w:hint="eastAsia" w:ascii="仿宋" w:hAnsi="仿宋" w:eastAsia="仿宋" w:cs="Times New Roman"/>
          <w:sz w:val="32"/>
          <w:szCs w:val="32"/>
        </w:rPr>
        <w:t>，绩效</w:t>
      </w:r>
      <w:r>
        <w:rPr>
          <w:rFonts w:ascii="仿宋" w:hAnsi="仿宋" w:eastAsia="仿宋" w:cs="Times New Roman"/>
          <w:sz w:val="32"/>
          <w:szCs w:val="32"/>
        </w:rPr>
        <w:t>评价结果作为预算</w:t>
      </w:r>
      <w:r>
        <w:rPr>
          <w:rFonts w:hint="eastAsia" w:ascii="仿宋" w:hAnsi="仿宋" w:eastAsia="仿宋" w:cs="Times New Roman"/>
          <w:sz w:val="32"/>
          <w:szCs w:val="32"/>
        </w:rPr>
        <w:t>安排资金</w:t>
      </w:r>
      <w:r>
        <w:rPr>
          <w:rFonts w:ascii="仿宋" w:hAnsi="仿宋" w:eastAsia="仿宋" w:cs="Times New Roman"/>
          <w:sz w:val="32"/>
          <w:szCs w:val="32"/>
        </w:rPr>
        <w:t>的重要</w:t>
      </w:r>
      <w:r>
        <w:rPr>
          <w:rFonts w:hint="eastAsia" w:ascii="仿宋" w:hAnsi="仿宋" w:eastAsia="仿宋" w:cs="Times New Roman"/>
          <w:sz w:val="32"/>
          <w:szCs w:val="32"/>
        </w:rPr>
        <w:t>依据</w:t>
      </w:r>
      <w:r>
        <w:rPr>
          <w:rFonts w:ascii="仿宋" w:hAnsi="仿宋" w:eastAsia="仿宋" w:cs="Times New Roman"/>
          <w:sz w:val="32"/>
          <w:szCs w:val="32"/>
        </w:rPr>
        <w:t>。</w:t>
      </w:r>
    </w:p>
    <w:p>
      <w:pPr>
        <w:spacing w:line="360" w:lineRule="auto"/>
        <w:ind w:firstLine="640"/>
        <w:rPr>
          <w:rFonts w:ascii="仿宋" w:hAnsi="仿宋" w:eastAsia="仿宋" w:cs="Times New Roman"/>
          <w:sz w:val="32"/>
          <w:szCs w:val="32"/>
        </w:rPr>
      </w:pPr>
      <w:r>
        <w:rPr>
          <w:rFonts w:hint="eastAsia" w:ascii="楷体" w:hAnsi="楷体" w:eastAsia="楷体" w:cs="楷体"/>
          <w:b/>
          <w:bCs/>
          <w:sz w:val="32"/>
          <w:szCs w:val="32"/>
        </w:rPr>
        <w:t>（五）扶贫资金监控</w:t>
      </w:r>
      <w:r>
        <w:rPr>
          <w:rFonts w:hint="eastAsia" w:ascii="楷体" w:hAnsi="楷体" w:eastAsia="楷体" w:cs="楷体"/>
          <w:b/>
          <w:bCs/>
          <w:sz w:val="32"/>
          <w:szCs w:val="32"/>
          <w:lang w:eastAsia="zh-CN"/>
        </w:rPr>
        <w:t>不留死角</w:t>
      </w:r>
      <w:r>
        <w:rPr>
          <w:rFonts w:hint="eastAsia" w:ascii="仿宋" w:hAnsi="仿宋" w:eastAsia="仿宋" w:cs="Times New Roman"/>
          <w:sz w:val="32"/>
          <w:szCs w:val="32"/>
        </w:rPr>
        <w:t>。全市扶贫资金</w:t>
      </w:r>
      <w:r>
        <w:rPr>
          <w:rFonts w:hint="eastAsia" w:ascii="仿宋" w:hAnsi="仿宋" w:eastAsia="仿宋" w:cs="Times New Roman"/>
          <w:sz w:val="32"/>
          <w:szCs w:val="32"/>
          <w:lang w:eastAsia="zh-CN"/>
        </w:rPr>
        <w:t>全部</w:t>
      </w:r>
      <w:r>
        <w:rPr>
          <w:rFonts w:hint="eastAsia" w:ascii="仿宋" w:hAnsi="仿宋" w:eastAsia="仿宋" w:cs="Times New Roman"/>
          <w:sz w:val="32"/>
          <w:szCs w:val="32"/>
        </w:rPr>
        <w:t>纳入“扶贫资金动态监控平台”，实施资金运行全程监控</w:t>
      </w:r>
      <w:r>
        <w:rPr>
          <w:rFonts w:hint="eastAsia" w:ascii="仿宋" w:hAnsi="仿宋" w:eastAsia="仿宋" w:cs="Times New Roman"/>
          <w:sz w:val="32"/>
          <w:szCs w:val="32"/>
          <w:lang w:eastAsia="zh-CN"/>
        </w:rPr>
        <w:t>，全市监控资金</w:t>
      </w:r>
      <w:r>
        <w:rPr>
          <w:rFonts w:hint="eastAsia" w:ascii="仿宋" w:hAnsi="仿宋" w:eastAsia="仿宋" w:cs="Times New Roman"/>
          <w:sz w:val="32"/>
          <w:szCs w:val="32"/>
          <w:lang w:val="en-US" w:eastAsia="zh-CN"/>
        </w:rPr>
        <w:t>292456.44万元，其中市本级1880.66万元</w:t>
      </w:r>
      <w:r>
        <w:rPr>
          <w:rFonts w:hint="eastAsia" w:ascii="仿宋" w:hAnsi="仿宋" w:eastAsia="仿宋" w:cs="Times New Roman"/>
          <w:sz w:val="32"/>
          <w:szCs w:val="32"/>
        </w:rPr>
        <w:t>。</w:t>
      </w:r>
    </w:p>
    <w:p>
      <w:pPr>
        <w:ind w:firstLine="643" w:firstLineChars="200"/>
        <w:rPr>
          <w:rFonts w:ascii="仿宋" w:hAnsi="仿宋" w:eastAsia="仿宋" w:cs="仿宋"/>
          <w:sz w:val="30"/>
          <w:szCs w:val="30"/>
        </w:rPr>
      </w:pPr>
      <w:r>
        <w:rPr>
          <w:rFonts w:hint="eastAsia" w:ascii="楷体" w:hAnsi="楷体" w:eastAsia="楷体" w:cs="楷体"/>
          <w:b/>
          <w:bCs/>
          <w:sz w:val="32"/>
          <w:szCs w:val="32"/>
        </w:rPr>
        <w:t>（六）创新</w:t>
      </w:r>
      <w:r>
        <w:rPr>
          <w:rFonts w:hint="eastAsia" w:ascii="楷体" w:hAnsi="楷体" w:eastAsia="楷体" w:cs="楷体"/>
          <w:b/>
          <w:bCs/>
          <w:sz w:val="32"/>
          <w:szCs w:val="32"/>
          <w:lang w:eastAsia="zh-CN"/>
        </w:rPr>
        <w:t>预算</w:t>
      </w:r>
      <w:r>
        <w:rPr>
          <w:rFonts w:hint="eastAsia" w:ascii="楷体" w:hAnsi="楷体" w:eastAsia="楷体" w:cs="楷体"/>
          <w:b/>
          <w:bCs/>
          <w:sz w:val="32"/>
          <w:szCs w:val="32"/>
        </w:rPr>
        <w:t>绩效管理</w:t>
      </w:r>
      <w:r>
        <w:rPr>
          <w:rFonts w:hint="eastAsia" w:ascii="楷体" w:hAnsi="楷体" w:eastAsia="楷体" w:cs="楷体"/>
          <w:b/>
          <w:bCs/>
          <w:sz w:val="32"/>
          <w:szCs w:val="32"/>
          <w:lang w:eastAsia="zh-CN"/>
        </w:rPr>
        <w:t>方式，建立绩效管理</w:t>
      </w:r>
      <w:r>
        <w:rPr>
          <w:rFonts w:hint="eastAsia" w:ascii="楷体" w:hAnsi="楷体" w:eastAsia="楷体" w:cs="楷体"/>
          <w:b/>
          <w:bCs/>
          <w:sz w:val="32"/>
          <w:szCs w:val="32"/>
        </w:rPr>
        <w:t>财审</w:t>
      </w:r>
      <w:r>
        <w:rPr>
          <w:rFonts w:hint="eastAsia" w:ascii="楷体" w:hAnsi="楷体" w:eastAsia="楷体" w:cs="楷体"/>
          <w:b/>
          <w:bCs/>
          <w:sz w:val="32"/>
          <w:szCs w:val="32"/>
          <w:lang w:eastAsia="zh-CN"/>
        </w:rPr>
        <w:t>协同</w:t>
      </w:r>
      <w:r>
        <w:rPr>
          <w:rFonts w:hint="eastAsia" w:ascii="楷体" w:hAnsi="楷体" w:eastAsia="楷体" w:cs="楷体"/>
          <w:b/>
          <w:bCs/>
          <w:sz w:val="32"/>
          <w:szCs w:val="32"/>
        </w:rPr>
        <w:t>联动</w:t>
      </w:r>
      <w:r>
        <w:rPr>
          <w:rFonts w:hint="eastAsia" w:ascii="楷体" w:hAnsi="楷体" w:eastAsia="楷体" w:cs="楷体"/>
          <w:b/>
          <w:bCs/>
          <w:sz w:val="32"/>
          <w:szCs w:val="32"/>
          <w:lang w:eastAsia="zh-CN"/>
        </w:rPr>
        <w:t>机制</w:t>
      </w:r>
      <w:r>
        <w:rPr>
          <w:rFonts w:hint="eastAsia" w:ascii="仿宋" w:hAnsi="仿宋" w:eastAsia="仿宋" w:cs="Times New Roman"/>
          <w:b/>
          <w:bCs/>
          <w:sz w:val="32"/>
          <w:szCs w:val="32"/>
        </w:rPr>
        <w:t>。</w:t>
      </w:r>
      <w:r>
        <w:rPr>
          <w:rFonts w:hint="eastAsia" w:ascii="仿宋" w:hAnsi="仿宋" w:eastAsia="仿宋" w:cs="Times New Roman"/>
          <w:sz w:val="32"/>
          <w:szCs w:val="32"/>
        </w:rPr>
        <w:t>一是</w:t>
      </w:r>
      <w:r>
        <w:rPr>
          <w:rFonts w:hint="eastAsia" w:ascii="仿宋" w:hAnsi="仿宋" w:eastAsia="仿宋" w:cs="仿宋"/>
          <w:sz w:val="30"/>
          <w:szCs w:val="30"/>
        </w:rPr>
        <w:t>财政、审计两家积极对接，成立联动机构；二是两家联合下发了《邵阳市财政局　邵阳市审计局〈关于建立全面预算绩效管理工作协同联动机制的意见〉的通知》（邵财绩[2020]14号），确定联动原则、方式、内容和保障措施；三是积极开展业务联动</w:t>
      </w:r>
      <w:r>
        <w:rPr>
          <w:rFonts w:hint="eastAsia" w:ascii="仿宋" w:hAnsi="仿宋" w:eastAsia="仿宋" w:cs="仿宋"/>
          <w:sz w:val="30"/>
          <w:szCs w:val="30"/>
          <w:lang w:eastAsia="zh-CN"/>
        </w:rPr>
        <w:t>，</w:t>
      </w:r>
      <w:r>
        <w:rPr>
          <w:rFonts w:hint="eastAsia" w:ascii="仿宋" w:hAnsi="仿宋" w:eastAsia="仿宋" w:cs="仿宋"/>
          <w:sz w:val="30"/>
          <w:szCs w:val="30"/>
        </w:rPr>
        <w:t>财政主动向审计通报今年以来绩效目标申报、自评等工作开展情况，联合布置了今年专项资金财政评价工作和部门（单位）整体</w:t>
      </w:r>
      <w:r>
        <w:rPr>
          <w:rFonts w:hint="eastAsia" w:ascii="仿宋" w:hAnsi="仿宋" w:eastAsia="仿宋" w:cs="仿宋"/>
          <w:sz w:val="30"/>
          <w:szCs w:val="30"/>
          <w:lang w:eastAsia="zh-CN"/>
        </w:rPr>
        <w:t>支出</w:t>
      </w:r>
      <w:r>
        <w:rPr>
          <w:rFonts w:hint="eastAsia" w:ascii="仿宋" w:hAnsi="仿宋" w:eastAsia="仿宋" w:cs="仿宋"/>
          <w:sz w:val="30"/>
          <w:szCs w:val="30"/>
        </w:rPr>
        <w:t>绩效财政评价工作。</w:t>
      </w:r>
    </w:p>
    <w:p>
      <w:pPr>
        <w:ind w:firstLine="602" w:firstLineChars="200"/>
        <w:rPr>
          <w:rFonts w:hint="eastAsia" w:ascii="仿宋" w:hAnsi="仿宋" w:eastAsia="仿宋" w:cs="仿宋"/>
          <w:sz w:val="32"/>
          <w:szCs w:val="32"/>
        </w:rPr>
      </w:pPr>
      <w:r>
        <w:rPr>
          <w:rFonts w:hint="eastAsia" w:ascii="楷体" w:hAnsi="楷体" w:eastAsia="楷体" w:cs="楷体"/>
          <w:b/>
          <w:bCs/>
          <w:sz w:val="30"/>
          <w:szCs w:val="30"/>
        </w:rPr>
        <w:t>（七）</w:t>
      </w:r>
      <w:r>
        <w:rPr>
          <w:rFonts w:hint="eastAsia" w:ascii="楷体" w:hAnsi="楷体" w:eastAsia="楷体" w:cs="楷体"/>
          <w:b/>
          <w:bCs/>
          <w:sz w:val="32"/>
          <w:szCs w:val="32"/>
        </w:rPr>
        <w:t>政府债务绩效管理</w:t>
      </w:r>
      <w:r>
        <w:rPr>
          <w:rFonts w:hint="eastAsia" w:ascii="楷体" w:hAnsi="楷体" w:eastAsia="楷体" w:cs="楷体"/>
          <w:b/>
          <w:bCs/>
          <w:sz w:val="32"/>
          <w:szCs w:val="32"/>
          <w:lang w:eastAsia="zh-CN"/>
        </w:rPr>
        <w:t>成效明显</w:t>
      </w:r>
      <w:r>
        <w:rPr>
          <w:rFonts w:hint="eastAsia" w:ascii="仿宋" w:hAnsi="仿宋" w:eastAsia="仿宋" w:cs="仿宋"/>
          <w:sz w:val="32"/>
          <w:szCs w:val="32"/>
        </w:rPr>
        <w:t>。今年纳入绩效目标管理的市本级政府债务资金达20.78亿元，其中：专项债券项目8个，金额18.43亿元，一般债券项目17个，金额2.35亿元；并组织了项目单位对2019年已完工的政府债务项目进行自评。</w:t>
      </w:r>
    </w:p>
    <w:p>
      <w:pPr>
        <w:snapToGrid w:val="0"/>
        <w:spacing w:line="360" w:lineRule="auto"/>
        <w:rPr>
          <w:rFonts w:ascii="黑体" w:hAnsi="黑体" w:eastAsia="黑体" w:cs="黑体"/>
          <w:b/>
          <w:bCs/>
          <w:sz w:val="32"/>
          <w:szCs w:val="32"/>
        </w:rPr>
      </w:pPr>
      <w:r>
        <w:rPr>
          <w:rFonts w:hint="eastAsia" w:ascii="黑体" w:hAnsi="黑体" w:eastAsia="黑体"/>
          <w:sz w:val="32"/>
          <w:szCs w:val="32"/>
        </w:rPr>
        <w:t>　　</w:t>
      </w:r>
      <w:r>
        <w:rPr>
          <w:rFonts w:hint="eastAsia" w:ascii="黑体" w:hAnsi="黑体" w:eastAsia="黑体"/>
          <w:sz w:val="32"/>
          <w:szCs w:val="32"/>
          <w:lang w:val="en-US" w:eastAsia="zh-CN"/>
        </w:rPr>
        <w:t>二</w:t>
      </w:r>
      <w:r>
        <w:rPr>
          <w:rFonts w:hint="eastAsia" w:ascii="黑体" w:hAnsi="黑体" w:eastAsia="黑体" w:cs="黑体"/>
          <w:b/>
          <w:bCs/>
          <w:sz w:val="32"/>
          <w:szCs w:val="32"/>
        </w:rPr>
        <w:t>、下一步工作设想</w:t>
      </w:r>
      <w:bookmarkStart w:id="0" w:name="_GoBack"/>
      <w:bookmarkEnd w:id="0"/>
    </w:p>
    <w:p>
      <w:pPr>
        <w:spacing w:line="560" w:lineRule="exact"/>
        <w:ind w:firstLine="640" w:firstLineChars="200"/>
        <w:jc w:val="left"/>
        <w:rPr>
          <w:rFonts w:hint="default" w:eastAsia="仿宋_GB2312"/>
          <w:color w:val="000000"/>
          <w:sz w:val="32"/>
          <w:szCs w:val="32"/>
          <w:lang w:val="en-US" w:eastAsia="zh-CN"/>
        </w:rPr>
      </w:pPr>
      <w:r>
        <w:rPr>
          <w:rFonts w:hint="eastAsia" w:ascii="楷体_GB2312" w:eastAsia="楷体_GB2312"/>
          <w:b w:val="0"/>
          <w:bCs/>
          <w:sz w:val="32"/>
          <w:szCs w:val="32"/>
        </w:rPr>
        <w:t>（</w:t>
      </w:r>
      <w:r>
        <w:rPr>
          <w:rFonts w:hint="eastAsia" w:ascii="楷体_GB2312" w:eastAsia="楷体_GB2312"/>
          <w:b w:val="0"/>
          <w:bCs/>
          <w:sz w:val="32"/>
          <w:szCs w:val="32"/>
          <w:lang w:eastAsia="zh-CN"/>
        </w:rPr>
        <w:t>一</w:t>
      </w:r>
      <w:r>
        <w:rPr>
          <w:rFonts w:hint="eastAsia" w:ascii="楷体_GB2312" w:eastAsia="楷体_GB2312"/>
          <w:b w:val="0"/>
          <w:bCs/>
          <w:sz w:val="32"/>
          <w:szCs w:val="32"/>
        </w:rPr>
        <w:t>）</w:t>
      </w:r>
      <w:r>
        <w:rPr>
          <w:rFonts w:hint="eastAsia" w:ascii="楷体_GB2312" w:eastAsia="楷体_GB2312"/>
          <w:b w:val="0"/>
          <w:bCs/>
          <w:sz w:val="32"/>
          <w:szCs w:val="32"/>
          <w:lang w:eastAsia="zh-CN"/>
        </w:rPr>
        <w:t>、</w:t>
      </w:r>
      <w:r>
        <w:rPr>
          <w:rFonts w:hint="eastAsia" w:ascii="楷体_GB2312" w:eastAsia="楷体_GB2312"/>
          <w:b/>
          <w:bCs w:val="0"/>
          <w:sz w:val="32"/>
          <w:szCs w:val="32"/>
        </w:rPr>
        <w:t>加强</w:t>
      </w:r>
      <w:r>
        <w:rPr>
          <w:rFonts w:hint="eastAsia" w:ascii="楷体_GB2312" w:eastAsia="楷体_GB2312"/>
          <w:b/>
          <w:bCs w:val="0"/>
          <w:sz w:val="32"/>
          <w:szCs w:val="32"/>
          <w:lang w:eastAsia="zh-CN"/>
        </w:rPr>
        <w:t>预算</w:t>
      </w:r>
      <w:r>
        <w:rPr>
          <w:rFonts w:hint="eastAsia" w:ascii="楷体_GB2312" w:eastAsia="楷体_GB2312"/>
          <w:b/>
          <w:bCs w:val="0"/>
          <w:sz w:val="32"/>
          <w:szCs w:val="32"/>
        </w:rPr>
        <w:t>绩效目标</w:t>
      </w:r>
      <w:r>
        <w:rPr>
          <w:rFonts w:hint="eastAsia" w:ascii="楷体_GB2312" w:eastAsia="楷体_GB2312"/>
          <w:b/>
          <w:bCs w:val="0"/>
          <w:sz w:val="32"/>
          <w:szCs w:val="32"/>
          <w:lang w:eastAsia="zh-CN"/>
        </w:rPr>
        <w:t>管理，初步建立全覆盖的预算绩效管理体系</w:t>
      </w:r>
      <w:r>
        <w:rPr>
          <w:rFonts w:hint="eastAsia" w:ascii="楷体_GB2312" w:eastAsia="楷体_GB2312"/>
          <w:b/>
          <w:bCs w:val="0"/>
          <w:sz w:val="32"/>
          <w:szCs w:val="32"/>
        </w:rPr>
        <w:t>。</w:t>
      </w:r>
      <w:r>
        <w:rPr>
          <w:rFonts w:hint="eastAsia" w:ascii="楷体_GB2312" w:eastAsia="楷体_GB2312"/>
          <w:b w:val="0"/>
          <w:bCs/>
          <w:sz w:val="32"/>
          <w:szCs w:val="32"/>
          <w:lang w:val="en-US" w:eastAsia="zh-CN"/>
        </w:rPr>
        <w:t>坚持</w:t>
      </w:r>
      <w:r>
        <w:rPr>
          <w:rFonts w:hint="eastAsia" w:eastAsia="仿宋_GB2312"/>
          <w:sz w:val="32"/>
          <w:szCs w:val="32"/>
          <w:lang w:eastAsia="zh-CN"/>
        </w:rPr>
        <w:t>绩效目标与预算编制一同布置、一同编制、一同审核、一同批复、一同分开；绩效目标随部门预算一同报送同级人代会审议；逐步将“四本预算”、政府投资基金、</w:t>
      </w:r>
      <w:r>
        <w:rPr>
          <w:rFonts w:hint="eastAsia" w:eastAsia="仿宋_GB2312"/>
          <w:sz w:val="32"/>
          <w:szCs w:val="32"/>
          <w:lang w:val="en-US" w:eastAsia="zh-CN"/>
        </w:rPr>
        <w:t>PPP、政府采购、政府购买服务、政府债务纳入绩效管理，初步建立全覆盖的绩效管理体系。</w:t>
      </w:r>
    </w:p>
    <w:p>
      <w:pPr>
        <w:spacing w:line="560" w:lineRule="exact"/>
        <w:ind w:firstLine="643" w:firstLineChars="200"/>
        <w:rPr>
          <w:rFonts w:hint="default" w:ascii="楷体_GB2312" w:eastAsia="楷体_GB2312"/>
          <w:b w:val="0"/>
          <w:bCs/>
          <w:sz w:val="32"/>
          <w:szCs w:val="32"/>
          <w:lang w:val="en-US" w:eastAsia="zh-CN"/>
        </w:rPr>
      </w:pPr>
      <w:r>
        <w:rPr>
          <w:rFonts w:hint="eastAsia" w:ascii="楷体_GB2312" w:eastAsia="楷体_GB2312"/>
          <w:b/>
          <w:bCs w:val="0"/>
          <w:sz w:val="32"/>
          <w:szCs w:val="32"/>
          <w:lang w:eastAsia="zh-CN"/>
        </w:rPr>
        <w:t>（二）、探索开展绩效运行监控，初步实现绩效目标实现程度和预算执行进度“双监控”</w:t>
      </w:r>
      <w:r>
        <w:rPr>
          <w:rFonts w:hint="eastAsia" w:ascii="楷体_GB2312" w:eastAsia="楷体_GB2312"/>
          <w:b w:val="0"/>
          <w:bCs/>
          <w:sz w:val="32"/>
          <w:szCs w:val="32"/>
          <w:lang w:eastAsia="zh-CN"/>
        </w:rPr>
        <w:t>。</w:t>
      </w:r>
      <w:r>
        <w:rPr>
          <w:rFonts w:hint="eastAsia" w:ascii="楷体_GB2312" w:eastAsia="楷体_GB2312"/>
          <w:b w:val="0"/>
          <w:bCs/>
          <w:sz w:val="32"/>
          <w:szCs w:val="32"/>
          <w:lang w:val="en-US" w:eastAsia="zh-CN"/>
        </w:rPr>
        <w:t>2021年重点加强对重大政策和项目、扶贫资金的绩效监控。</w:t>
      </w:r>
    </w:p>
    <w:p>
      <w:pPr>
        <w:spacing w:line="560" w:lineRule="exact"/>
        <w:ind w:firstLine="643" w:firstLineChars="200"/>
        <w:rPr>
          <w:rFonts w:hint="eastAsia" w:eastAsia="仿宋_GB2312"/>
          <w:sz w:val="32"/>
          <w:szCs w:val="32"/>
          <w:lang w:eastAsia="zh-CN"/>
        </w:rPr>
      </w:pPr>
      <w:r>
        <w:rPr>
          <w:rFonts w:hint="eastAsia" w:ascii="楷体_GB2312" w:eastAsia="楷体_GB2312"/>
          <w:b/>
          <w:bCs w:val="0"/>
          <w:sz w:val="32"/>
          <w:szCs w:val="32"/>
        </w:rPr>
        <w:t>（</w:t>
      </w:r>
      <w:r>
        <w:rPr>
          <w:rFonts w:hint="eastAsia" w:ascii="楷体_GB2312" w:eastAsia="楷体_GB2312"/>
          <w:b/>
          <w:bCs w:val="0"/>
          <w:sz w:val="32"/>
          <w:szCs w:val="32"/>
          <w:lang w:eastAsia="zh-CN"/>
        </w:rPr>
        <w:t>三</w:t>
      </w:r>
      <w:r>
        <w:rPr>
          <w:rFonts w:hint="eastAsia" w:ascii="楷体_GB2312" w:eastAsia="楷体_GB2312"/>
          <w:b/>
          <w:bCs w:val="0"/>
          <w:sz w:val="32"/>
          <w:szCs w:val="32"/>
        </w:rPr>
        <w:t>）</w:t>
      </w:r>
      <w:r>
        <w:rPr>
          <w:rFonts w:hint="eastAsia" w:ascii="楷体_GB2312" w:eastAsia="楷体_GB2312"/>
          <w:b/>
          <w:bCs w:val="0"/>
          <w:sz w:val="32"/>
          <w:szCs w:val="32"/>
          <w:lang w:eastAsia="zh-CN"/>
        </w:rPr>
        <w:t>、续继</w:t>
      </w:r>
      <w:r>
        <w:rPr>
          <w:rFonts w:hint="eastAsia" w:ascii="楷体_GB2312" w:eastAsia="楷体_GB2312"/>
          <w:b/>
          <w:bCs w:val="0"/>
          <w:sz w:val="32"/>
          <w:szCs w:val="32"/>
        </w:rPr>
        <w:t>扩大绩效评价</w:t>
      </w:r>
      <w:r>
        <w:rPr>
          <w:rFonts w:hint="eastAsia" w:ascii="楷体_GB2312" w:eastAsia="楷体_GB2312"/>
          <w:b/>
          <w:bCs w:val="0"/>
          <w:sz w:val="32"/>
          <w:szCs w:val="32"/>
          <w:lang w:eastAsia="zh-CN"/>
        </w:rPr>
        <w:t>范围</w:t>
      </w:r>
      <w:r>
        <w:rPr>
          <w:rFonts w:hint="eastAsia" w:ascii="楷体_GB2312" w:eastAsia="楷体_GB2312"/>
          <w:b/>
          <w:bCs w:val="0"/>
          <w:sz w:val="32"/>
          <w:szCs w:val="32"/>
        </w:rPr>
        <w:t>。</w:t>
      </w:r>
      <w:r>
        <w:rPr>
          <w:rFonts w:hint="eastAsia" w:eastAsia="仿宋_GB2312"/>
          <w:b w:val="0"/>
          <w:bCs/>
          <w:sz w:val="32"/>
          <w:szCs w:val="32"/>
        </w:rPr>
        <w:t>一是</w:t>
      </w:r>
      <w:r>
        <w:rPr>
          <w:rFonts w:hint="eastAsia" w:eastAsia="仿宋_GB2312"/>
          <w:b w:val="0"/>
          <w:bCs/>
          <w:sz w:val="32"/>
          <w:szCs w:val="32"/>
          <w:lang w:eastAsia="zh-CN"/>
        </w:rPr>
        <w:t>将</w:t>
      </w:r>
      <w:r>
        <w:rPr>
          <w:rFonts w:hint="eastAsia" w:eastAsia="仿宋_GB2312"/>
          <w:b w:val="0"/>
          <w:bCs/>
          <w:sz w:val="32"/>
          <w:szCs w:val="32"/>
          <w:lang w:val="en-US" w:eastAsia="zh-CN"/>
        </w:rPr>
        <w:t>2020年度预算调整中新增重大项目资金及新增债券资金全部实施绩效评价；</w:t>
      </w:r>
      <w:r>
        <w:rPr>
          <w:rFonts w:hint="eastAsia" w:eastAsia="仿宋_GB2312"/>
          <w:b w:val="0"/>
          <w:bCs/>
          <w:sz w:val="32"/>
          <w:szCs w:val="32"/>
        </w:rPr>
        <w:t>二是</w:t>
      </w:r>
      <w:r>
        <w:rPr>
          <w:rFonts w:hint="eastAsia" w:eastAsia="仿宋_GB2312"/>
          <w:b w:val="0"/>
          <w:bCs/>
          <w:sz w:val="32"/>
          <w:szCs w:val="32"/>
          <w:lang w:eastAsia="zh-CN"/>
        </w:rPr>
        <w:t>续继扩大预算</w:t>
      </w:r>
      <w:r>
        <w:rPr>
          <w:rFonts w:hint="eastAsia" w:eastAsia="仿宋_GB2312"/>
          <w:b w:val="0"/>
          <w:bCs/>
          <w:sz w:val="32"/>
          <w:szCs w:val="32"/>
        </w:rPr>
        <w:t>资金绩效评价</w:t>
      </w:r>
      <w:r>
        <w:rPr>
          <w:rFonts w:hint="eastAsia" w:eastAsia="仿宋_GB2312"/>
          <w:b w:val="0"/>
          <w:bCs/>
          <w:sz w:val="32"/>
          <w:szCs w:val="32"/>
          <w:lang w:eastAsia="zh-CN"/>
        </w:rPr>
        <w:t>规模，将</w:t>
      </w:r>
      <w:r>
        <w:rPr>
          <w:rFonts w:hint="eastAsia" w:eastAsia="仿宋_GB2312"/>
          <w:b w:val="0"/>
          <w:bCs/>
          <w:sz w:val="32"/>
          <w:szCs w:val="32"/>
          <w:lang w:val="en-US" w:eastAsia="zh-CN"/>
        </w:rPr>
        <w:t>2020年度重大项目支出和直拨资金全部实施绩效评价。</w:t>
      </w:r>
      <w:r>
        <w:rPr>
          <w:rFonts w:hint="eastAsia" w:eastAsia="仿宋_GB2312"/>
          <w:b w:val="0"/>
          <w:bCs/>
          <w:sz w:val="32"/>
          <w:szCs w:val="32"/>
          <w:highlight w:val="none"/>
          <w:lang w:val="en-US" w:eastAsia="zh-CN"/>
        </w:rPr>
        <w:t>2021年计划重点评价项目14个，评价资金总额达到13亿元；整体支出评价单位扩大到30个。</w:t>
      </w:r>
      <w:r>
        <w:rPr>
          <w:rFonts w:hint="eastAsia" w:eastAsia="仿宋_GB2312"/>
          <w:b w:val="0"/>
          <w:bCs/>
          <w:sz w:val="32"/>
          <w:szCs w:val="32"/>
          <w:lang w:val="en-US" w:eastAsia="zh-CN"/>
        </w:rPr>
        <w:t>在评价过程中要</w:t>
      </w:r>
      <w:r>
        <w:rPr>
          <w:rFonts w:hint="eastAsia" w:ascii="仿宋" w:hAnsi="仿宋" w:eastAsia="仿宋" w:cs="仿宋"/>
          <w:b w:val="0"/>
          <w:bCs/>
          <w:sz w:val="32"/>
          <w:szCs w:val="32"/>
        </w:rPr>
        <w:t>把握时间节点，加快绩效评价进度</w:t>
      </w:r>
      <w:r>
        <w:rPr>
          <w:rFonts w:hint="eastAsia" w:ascii="仿宋" w:hAnsi="仿宋" w:eastAsia="仿宋" w:cs="仿宋"/>
          <w:b w:val="0"/>
          <w:bCs/>
          <w:sz w:val="32"/>
          <w:szCs w:val="32"/>
          <w:lang w:eastAsia="zh-CN"/>
        </w:rPr>
        <w:t>，</w:t>
      </w:r>
      <w:r>
        <w:rPr>
          <w:rFonts w:hint="eastAsia" w:eastAsia="仿宋_GB2312"/>
          <w:sz w:val="32"/>
          <w:szCs w:val="32"/>
        </w:rPr>
        <w:t>提早部署，</w:t>
      </w:r>
      <w:r>
        <w:rPr>
          <w:rFonts w:hint="eastAsia" w:eastAsia="仿宋_GB2312"/>
          <w:sz w:val="32"/>
          <w:szCs w:val="32"/>
          <w:lang w:eastAsia="zh-CN"/>
        </w:rPr>
        <w:t>掌握工作主动。</w:t>
      </w:r>
    </w:p>
    <w:p>
      <w:pPr>
        <w:spacing w:line="560" w:lineRule="exact"/>
        <w:ind w:firstLine="643" w:firstLineChars="200"/>
        <w:rPr>
          <w:rFonts w:hint="eastAsia" w:eastAsia="仿宋_GB2312"/>
          <w:sz w:val="32"/>
          <w:szCs w:val="32"/>
        </w:rPr>
      </w:pPr>
      <w:r>
        <w:rPr>
          <w:rFonts w:hint="eastAsia" w:ascii="楷体_GB2312" w:eastAsia="楷体_GB2312"/>
          <w:b/>
          <w:bCs w:val="0"/>
          <w:sz w:val="32"/>
          <w:szCs w:val="32"/>
        </w:rPr>
        <w:t>（</w:t>
      </w:r>
      <w:r>
        <w:rPr>
          <w:rFonts w:hint="eastAsia" w:ascii="楷体_GB2312" w:eastAsia="楷体_GB2312"/>
          <w:b/>
          <w:bCs w:val="0"/>
          <w:sz w:val="32"/>
          <w:szCs w:val="32"/>
          <w:lang w:eastAsia="zh-CN"/>
        </w:rPr>
        <w:t>四</w:t>
      </w:r>
      <w:r>
        <w:rPr>
          <w:rFonts w:hint="eastAsia" w:ascii="楷体_GB2312" w:eastAsia="楷体_GB2312"/>
          <w:b/>
          <w:bCs w:val="0"/>
          <w:sz w:val="32"/>
          <w:szCs w:val="32"/>
        </w:rPr>
        <w:t>）</w:t>
      </w:r>
      <w:r>
        <w:rPr>
          <w:rFonts w:hint="eastAsia" w:ascii="楷体_GB2312" w:eastAsia="楷体_GB2312"/>
          <w:b/>
          <w:bCs w:val="0"/>
          <w:sz w:val="32"/>
          <w:szCs w:val="32"/>
          <w:lang w:eastAsia="zh-CN"/>
        </w:rPr>
        <w:t>、</w:t>
      </w:r>
      <w:r>
        <w:rPr>
          <w:rFonts w:hint="eastAsia" w:ascii="楷体_GB2312" w:eastAsia="楷体_GB2312"/>
          <w:b/>
          <w:bCs w:val="0"/>
          <w:sz w:val="32"/>
          <w:szCs w:val="32"/>
        </w:rPr>
        <w:t>强</w:t>
      </w:r>
      <w:r>
        <w:rPr>
          <w:rFonts w:hint="eastAsia" w:ascii="楷体_GB2312" w:eastAsia="楷体_GB2312"/>
          <w:b/>
          <w:bCs w:val="0"/>
          <w:sz w:val="32"/>
          <w:szCs w:val="32"/>
          <w:lang w:eastAsia="zh-CN"/>
        </w:rPr>
        <w:t>化绩效评价</w:t>
      </w:r>
      <w:r>
        <w:rPr>
          <w:rFonts w:hint="eastAsia" w:ascii="楷体_GB2312" w:eastAsia="楷体_GB2312"/>
          <w:b/>
          <w:bCs w:val="0"/>
          <w:sz w:val="32"/>
          <w:szCs w:val="32"/>
        </w:rPr>
        <w:t>结果应用，提升绩效管理实效</w:t>
      </w:r>
      <w:r>
        <w:rPr>
          <w:rFonts w:hint="eastAsia" w:ascii="楷体_GB2312" w:eastAsia="楷体_GB2312"/>
          <w:b w:val="0"/>
          <w:bCs/>
          <w:sz w:val="32"/>
          <w:szCs w:val="32"/>
        </w:rPr>
        <w:t>。</w:t>
      </w:r>
      <w:r>
        <w:rPr>
          <w:rFonts w:hint="eastAsia" w:eastAsia="仿宋_GB2312"/>
          <w:b w:val="0"/>
          <w:bCs/>
          <w:sz w:val="32"/>
          <w:szCs w:val="32"/>
        </w:rPr>
        <w:t>一是</w:t>
      </w:r>
      <w:r>
        <w:rPr>
          <w:rFonts w:hint="eastAsia" w:eastAsia="仿宋_GB2312"/>
          <w:b w:val="0"/>
          <w:bCs/>
          <w:sz w:val="32"/>
          <w:szCs w:val="32"/>
          <w:lang w:eastAsia="zh-CN"/>
        </w:rPr>
        <w:t>及时公开</w:t>
      </w:r>
      <w:r>
        <w:rPr>
          <w:rFonts w:hint="eastAsia" w:eastAsia="仿宋_GB2312"/>
          <w:b w:val="0"/>
          <w:bCs/>
          <w:sz w:val="32"/>
          <w:szCs w:val="32"/>
        </w:rPr>
        <w:t>绩效评价报告</w:t>
      </w:r>
      <w:r>
        <w:rPr>
          <w:rFonts w:hint="eastAsia" w:eastAsia="仿宋_GB2312"/>
          <w:b w:val="0"/>
          <w:bCs/>
          <w:sz w:val="32"/>
          <w:szCs w:val="32"/>
          <w:lang w:eastAsia="zh-CN"/>
        </w:rPr>
        <w:t>，</w:t>
      </w:r>
      <w:r>
        <w:rPr>
          <w:rFonts w:hint="eastAsia" w:eastAsia="仿宋_GB2312"/>
          <w:sz w:val="32"/>
          <w:szCs w:val="32"/>
        </w:rPr>
        <w:t>接受社会监督。</w:t>
      </w:r>
      <w:r>
        <w:rPr>
          <w:rFonts w:hint="eastAsia" w:eastAsia="仿宋_GB2312"/>
          <w:b w:val="0"/>
          <w:bCs/>
          <w:sz w:val="32"/>
          <w:szCs w:val="32"/>
        </w:rPr>
        <w:t>二是</w:t>
      </w:r>
      <w:r>
        <w:rPr>
          <w:rFonts w:hint="eastAsia" w:eastAsia="仿宋_GB2312"/>
          <w:b w:val="0"/>
          <w:bCs/>
          <w:sz w:val="32"/>
          <w:szCs w:val="32"/>
          <w:lang w:eastAsia="zh-CN"/>
        </w:rPr>
        <w:t>加大整改力度，督促被评价单位将绩效评价中发现的问题及时整改到位；</w:t>
      </w:r>
      <w:r>
        <w:rPr>
          <w:rFonts w:hint="eastAsia" w:eastAsia="仿宋_GB2312"/>
          <w:b w:val="0"/>
          <w:bCs/>
          <w:sz w:val="32"/>
          <w:szCs w:val="32"/>
        </w:rPr>
        <w:t>三是抓好</w:t>
      </w:r>
      <w:r>
        <w:rPr>
          <w:rFonts w:hint="eastAsia" w:eastAsia="仿宋_GB2312"/>
          <w:b w:val="0"/>
          <w:bCs/>
          <w:sz w:val="32"/>
          <w:szCs w:val="32"/>
          <w:lang w:eastAsia="zh-CN"/>
        </w:rPr>
        <w:t>绩效评价结果运用，</w:t>
      </w:r>
      <w:r>
        <w:rPr>
          <w:rFonts w:hint="eastAsia" w:eastAsia="仿宋_GB2312"/>
          <w:sz w:val="32"/>
          <w:szCs w:val="32"/>
        </w:rPr>
        <w:t>将绩效评价结果</w:t>
      </w:r>
      <w:r>
        <w:rPr>
          <w:rFonts w:hint="eastAsia" w:eastAsia="仿宋_GB2312"/>
          <w:sz w:val="32"/>
          <w:szCs w:val="32"/>
          <w:lang w:eastAsia="zh-CN"/>
        </w:rPr>
        <w:t>与预算资金安排结合起来，做到有奖有罚</w:t>
      </w:r>
      <w:r>
        <w:rPr>
          <w:rFonts w:hint="eastAsia" w:eastAsia="仿宋_GB2312"/>
          <w:sz w:val="32"/>
          <w:szCs w:val="32"/>
        </w:rPr>
        <w:t>。</w:t>
      </w:r>
    </w:p>
    <w:p>
      <w:pPr>
        <w:spacing w:line="560" w:lineRule="exact"/>
        <w:ind w:firstLine="643" w:firstLineChars="200"/>
        <w:rPr>
          <w:rFonts w:hint="eastAsia" w:ascii="黑体" w:eastAsia="黑体"/>
          <w:sz w:val="32"/>
          <w:szCs w:val="32"/>
        </w:rPr>
      </w:pPr>
      <w:r>
        <w:rPr>
          <w:rFonts w:hint="eastAsia" w:ascii="楷体_GB2312" w:eastAsia="楷体_GB2312"/>
          <w:b/>
          <w:bCs w:val="0"/>
          <w:sz w:val="32"/>
          <w:szCs w:val="32"/>
        </w:rPr>
        <w:t>（</w:t>
      </w:r>
      <w:r>
        <w:rPr>
          <w:rFonts w:hint="eastAsia" w:ascii="楷体_GB2312" w:eastAsia="楷体_GB2312"/>
          <w:b/>
          <w:bCs w:val="0"/>
          <w:sz w:val="32"/>
          <w:szCs w:val="32"/>
          <w:lang w:eastAsia="zh-CN"/>
        </w:rPr>
        <w:t>五</w:t>
      </w:r>
      <w:r>
        <w:rPr>
          <w:rFonts w:hint="eastAsia" w:ascii="楷体_GB2312" w:eastAsia="楷体_GB2312"/>
          <w:b/>
          <w:bCs w:val="0"/>
          <w:sz w:val="32"/>
          <w:szCs w:val="32"/>
        </w:rPr>
        <w:t>）</w:t>
      </w:r>
      <w:r>
        <w:rPr>
          <w:rFonts w:hint="eastAsia" w:ascii="楷体_GB2312" w:eastAsia="楷体_GB2312"/>
          <w:b/>
          <w:bCs w:val="0"/>
          <w:sz w:val="32"/>
          <w:szCs w:val="32"/>
          <w:lang w:eastAsia="zh-CN"/>
        </w:rPr>
        <w:t>、</w:t>
      </w:r>
      <w:r>
        <w:rPr>
          <w:rFonts w:hint="eastAsia" w:ascii="楷体_GB2312" w:eastAsia="楷体_GB2312"/>
          <w:b/>
          <w:bCs w:val="0"/>
          <w:sz w:val="32"/>
          <w:szCs w:val="32"/>
        </w:rPr>
        <w:t>协</w:t>
      </w:r>
      <w:r>
        <w:rPr>
          <w:rFonts w:hint="eastAsia" w:ascii="楷体_GB2312" w:eastAsia="楷体_GB2312"/>
          <w:b/>
          <w:bCs w:val="0"/>
          <w:sz w:val="32"/>
          <w:szCs w:val="32"/>
          <w:lang w:eastAsia="zh-CN"/>
        </w:rPr>
        <w:t>助</w:t>
      </w:r>
      <w:r>
        <w:rPr>
          <w:rFonts w:hint="eastAsia" w:ascii="楷体_GB2312" w:eastAsia="楷体_GB2312"/>
          <w:b/>
          <w:bCs w:val="0"/>
          <w:sz w:val="32"/>
          <w:szCs w:val="32"/>
        </w:rPr>
        <w:t>做好政府绩效评估工作。</w:t>
      </w:r>
      <w:r>
        <w:rPr>
          <w:rFonts w:hint="eastAsia" w:ascii="仿宋" w:hAnsi="仿宋" w:eastAsia="仿宋" w:cs="仿宋"/>
          <w:b w:val="0"/>
          <w:bCs/>
          <w:sz w:val="32"/>
          <w:szCs w:val="32"/>
          <w:lang w:eastAsia="zh-CN"/>
        </w:rPr>
        <w:t>一是续继将预算绩效管理工作纳入</w:t>
      </w:r>
      <w:r>
        <w:rPr>
          <w:rFonts w:hint="eastAsia" w:ascii="仿宋" w:hAnsi="仿宋" w:eastAsia="仿宋" w:cs="仿宋"/>
          <w:sz w:val="32"/>
          <w:szCs w:val="32"/>
        </w:rPr>
        <w:t>政府绩效</w:t>
      </w:r>
      <w:r>
        <w:rPr>
          <w:rFonts w:hint="eastAsia" w:ascii="仿宋" w:hAnsi="仿宋" w:eastAsia="仿宋" w:cs="仿宋"/>
          <w:sz w:val="32"/>
          <w:szCs w:val="32"/>
          <w:lang w:eastAsia="zh-CN"/>
        </w:rPr>
        <w:t>考核体系</w:t>
      </w:r>
      <w:r>
        <w:rPr>
          <w:rFonts w:hint="eastAsia" w:ascii="仿宋" w:hAnsi="仿宋" w:eastAsia="仿宋" w:cs="仿宋"/>
          <w:sz w:val="32"/>
          <w:szCs w:val="32"/>
        </w:rPr>
        <w:t>；</w:t>
      </w:r>
      <w:r>
        <w:rPr>
          <w:rFonts w:hint="eastAsia" w:ascii="仿宋" w:hAnsi="仿宋" w:eastAsia="仿宋" w:cs="仿宋"/>
          <w:sz w:val="32"/>
          <w:szCs w:val="32"/>
          <w:lang w:eastAsia="zh-CN"/>
        </w:rPr>
        <w:t>二是</w:t>
      </w:r>
      <w:r>
        <w:rPr>
          <w:rFonts w:hint="eastAsia" w:eastAsia="仿宋_GB2312"/>
          <w:sz w:val="32"/>
          <w:szCs w:val="32"/>
        </w:rPr>
        <w:t>完善考核指标，做好绩效评估指标报送和数据采集工作，建立</w:t>
      </w:r>
      <w:r>
        <w:rPr>
          <w:rFonts w:hint="eastAsia" w:eastAsia="仿宋_GB2312"/>
          <w:sz w:val="32"/>
          <w:szCs w:val="32"/>
          <w:lang w:eastAsia="zh-CN"/>
        </w:rPr>
        <w:t>工作</w:t>
      </w:r>
      <w:r>
        <w:rPr>
          <w:rFonts w:hint="eastAsia" w:eastAsia="仿宋_GB2312"/>
          <w:sz w:val="32"/>
          <w:szCs w:val="32"/>
        </w:rPr>
        <w:t>台账，及时收集整理绩效评估资料</w:t>
      </w:r>
      <w:r>
        <w:rPr>
          <w:rFonts w:hint="eastAsia" w:eastAsia="仿宋_GB2312"/>
          <w:sz w:val="32"/>
          <w:szCs w:val="32"/>
          <w:lang w:eastAsia="zh-CN"/>
        </w:rPr>
        <w:t>；三是</w:t>
      </w:r>
      <w:r>
        <w:rPr>
          <w:rFonts w:hint="eastAsia" w:eastAsia="仿宋_GB2312"/>
          <w:sz w:val="32"/>
          <w:szCs w:val="32"/>
        </w:rPr>
        <w:t>严格考评计分，坚持原则</w:t>
      </w:r>
      <w:r>
        <w:rPr>
          <w:rFonts w:hint="eastAsia" w:eastAsia="仿宋_GB2312"/>
          <w:sz w:val="32"/>
          <w:szCs w:val="32"/>
          <w:lang w:eastAsia="zh-CN"/>
        </w:rPr>
        <w:t>，</w:t>
      </w:r>
      <w:r>
        <w:rPr>
          <w:rFonts w:hint="eastAsia" w:eastAsia="仿宋_GB2312"/>
          <w:sz w:val="32"/>
          <w:szCs w:val="32"/>
        </w:rPr>
        <w:t>把握标准。</w:t>
      </w:r>
    </w:p>
    <w:p>
      <w:pPr>
        <w:ind w:firstLine="643" w:firstLineChars="200"/>
        <w:rPr>
          <w:rFonts w:hint="eastAsia" w:ascii="仿宋" w:hAnsi="仿宋" w:eastAsia="仿宋" w:cs="仿宋"/>
          <w:sz w:val="32"/>
          <w:szCs w:val="32"/>
        </w:rPr>
      </w:pPr>
      <w:r>
        <w:rPr>
          <w:rFonts w:hint="eastAsia" w:ascii="楷体" w:hAnsi="楷体" w:eastAsia="楷体" w:cs="楷体"/>
          <w:b/>
          <w:bCs/>
          <w:sz w:val="32"/>
          <w:szCs w:val="32"/>
        </w:rPr>
        <w:t>（六）</w:t>
      </w:r>
      <w:r>
        <w:rPr>
          <w:rFonts w:hint="eastAsia" w:ascii="楷体" w:hAnsi="楷体" w:eastAsia="楷体" w:cs="楷体"/>
          <w:b/>
          <w:bCs/>
          <w:sz w:val="32"/>
          <w:szCs w:val="32"/>
          <w:lang w:eastAsia="zh-CN"/>
        </w:rPr>
        <w:t>、</w:t>
      </w:r>
      <w:r>
        <w:rPr>
          <w:rFonts w:hint="eastAsia" w:ascii="楷体" w:hAnsi="楷体" w:eastAsia="楷体" w:cs="楷体"/>
          <w:b/>
          <w:bCs/>
          <w:sz w:val="32"/>
          <w:szCs w:val="32"/>
        </w:rPr>
        <w:t>创新绩效管理</w:t>
      </w:r>
      <w:r>
        <w:rPr>
          <w:rFonts w:hint="eastAsia" w:ascii="楷体" w:hAnsi="楷体" w:eastAsia="楷体" w:cs="楷体"/>
          <w:b/>
          <w:bCs/>
          <w:sz w:val="32"/>
          <w:szCs w:val="32"/>
          <w:lang w:eastAsia="zh-CN"/>
        </w:rPr>
        <w:t>方式</w:t>
      </w:r>
      <w:r>
        <w:rPr>
          <w:rFonts w:hint="eastAsia" w:ascii="楷体" w:hAnsi="楷体" w:eastAsia="楷体" w:cs="楷体"/>
          <w:b/>
          <w:bCs/>
          <w:sz w:val="32"/>
          <w:szCs w:val="32"/>
        </w:rPr>
        <w:t>，</w:t>
      </w:r>
      <w:r>
        <w:rPr>
          <w:rFonts w:hint="eastAsia" w:ascii="楷体" w:hAnsi="楷体" w:eastAsia="楷体" w:cs="楷体"/>
          <w:b/>
          <w:bCs/>
          <w:sz w:val="32"/>
          <w:szCs w:val="32"/>
          <w:lang w:eastAsia="zh-CN"/>
        </w:rPr>
        <w:t>完善</w:t>
      </w:r>
      <w:r>
        <w:rPr>
          <w:rFonts w:hint="eastAsia" w:ascii="楷体" w:hAnsi="楷体" w:eastAsia="楷体" w:cs="楷体"/>
          <w:b/>
          <w:bCs/>
          <w:sz w:val="32"/>
          <w:szCs w:val="32"/>
        </w:rPr>
        <w:t>财政审计协同联动机制</w:t>
      </w:r>
      <w:r>
        <w:rPr>
          <w:rFonts w:hint="eastAsia" w:ascii="仿宋" w:hAnsi="仿宋" w:eastAsia="仿宋" w:cs="Times New Roman"/>
          <w:b/>
          <w:bCs/>
          <w:sz w:val="32"/>
          <w:szCs w:val="32"/>
        </w:rPr>
        <w:t>。</w:t>
      </w:r>
      <w:r>
        <w:rPr>
          <w:rFonts w:hint="eastAsia" w:ascii="仿宋" w:hAnsi="仿宋" w:eastAsia="仿宋" w:cs="Times New Roman"/>
          <w:b w:val="0"/>
          <w:bCs w:val="0"/>
          <w:sz w:val="32"/>
          <w:szCs w:val="32"/>
          <w:lang w:eastAsia="zh-CN"/>
        </w:rPr>
        <w:t>按照</w:t>
      </w:r>
      <w:r>
        <w:rPr>
          <w:rFonts w:hint="eastAsia" w:ascii="仿宋" w:hAnsi="仿宋" w:eastAsia="仿宋" w:cs="仿宋"/>
          <w:b w:val="0"/>
          <w:bCs w:val="0"/>
          <w:sz w:val="32"/>
          <w:szCs w:val="32"/>
        </w:rPr>
        <w:t>财</w:t>
      </w:r>
      <w:r>
        <w:rPr>
          <w:rFonts w:hint="eastAsia" w:ascii="仿宋" w:hAnsi="仿宋" w:eastAsia="仿宋" w:cs="仿宋"/>
          <w:sz w:val="32"/>
          <w:szCs w:val="32"/>
        </w:rPr>
        <w:t>政、审计两家确定联动原则、方式、内容和保障措施</w:t>
      </w:r>
      <w:r>
        <w:rPr>
          <w:rFonts w:hint="eastAsia" w:ascii="仿宋" w:hAnsi="仿宋" w:eastAsia="仿宋" w:cs="仿宋"/>
          <w:sz w:val="32"/>
          <w:szCs w:val="32"/>
          <w:lang w:eastAsia="zh-CN"/>
        </w:rPr>
        <w:t>，</w:t>
      </w:r>
      <w:r>
        <w:rPr>
          <w:rFonts w:hint="eastAsia" w:ascii="仿宋" w:hAnsi="仿宋" w:eastAsia="仿宋" w:cs="仿宋"/>
          <w:sz w:val="32"/>
          <w:szCs w:val="32"/>
        </w:rPr>
        <w:t>积极开展业务联动</w:t>
      </w:r>
      <w:r>
        <w:rPr>
          <w:rFonts w:hint="eastAsia" w:ascii="仿宋" w:hAnsi="仿宋" w:eastAsia="仿宋" w:cs="仿宋"/>
          <w:sz w:val="32"/>
          <w:szCs w:val="32"/>
          <w:lang w:eastAsia="zh-CN"/>
        </w:rPr>
        <w:t>，相互</w:t>
      </w:r>
      <w:r>
        <w:rPr>
          <w:rFonts w:hint="eastAsia" w:ascii="仿宋" w:hAnsi="仿宋" w:eastAsia="仿宋" w:cs="仿宋"/>
          <w:sz w:val="32"/>
          <w:szCs w:val="32"/>
        </w:rPr>
        <w:t>通报工作开展情况，联合布置</w:t>
      </w:r>
      <w:r>
        <w:rPr>
          <w:rFonts w:hint="eastAsia" w:ascii="仿宋" w:hAnsi="仿宋" w:eastAsia="仿宋" w:cs="仿宋"/>
          <w:sz w:val="32"/>
          <w:szCs w:val="32"/>
          <w:lang w:eastAsia="zh-CN"/>
        </w:rPr>
        <w:t>下一步的</w:t>
      </w:r>
      <w:r>
        <w:rPr>
          <w:rFonts w:hint="eastAsia" w:ascii="仿宋" w:hAnsi="仿宋" w:eastAsia="仿宋" w:cs="仿宋"/>
          <w:sz w:val="32"/>
          <w:szCs w:val="32"/>
        </w:rPr>
        <w:t>工作。</w:t>
      </w:r>
    </w:p>
    <w:p>
      <w:pPr>
        <w:spacing w:line="560" w:lineRule="exact"/>
        <w:ind w:firstLine="643" w:firstLineChars="200"/>
        <w:rPr>
          <w:rFonts w:ascii="仿宋" w:hAnsi="仿宋" w:eastAsia="仿宋" w:cs="仿宋"/>
          <w:bCs/>
          <w:sz w:val="32"/>
          <w:szCs w:val="32"/>
        </w:rPr>
      </w:pPr>
      <w:r>
        <w:rPr>
          <w:rFonts w:eastAsia="楷体_GB2312"/>
          <w:b/>
          <w:sz w:val="32"/>
          <w:szCs w:val="32"/>
        </w:rPr>
        <w:t>（</w:t>
      </w:r>
      <w:r>
        <w:rPr>
          <w:rFonts w:hint="eastAsia" w:eastAsia="楷体_GB2312"/>
          <w:b/>
          <w:sz w:val="32"/>
          <w:szCs w:val="32"/>
          <w:lang w:eastAsia="zh-CN"/>
        </w:rPr>
        <w:t>七</w:t>
      </w:r>
      <w:r>
        <w:rPr>
          <w:rFonts w:eastAsia="楷体_GB2312"/>
          <w:b/>
          <w:sz w:val="32"/>
          <w:szCs w:val="32"/>
        </w:rPr>
        <w:t>）</w:t>
      </w:r>
      <w:r>
        <w:rPr>
          <w:rFonts w:hint="eastAsia" w:ascii="楷体" w:hAnsi="楷体" w:eastAsia="楷体" w:cs="楷体"/>
          <w:b/>
          <w:sz w:val="32"/>
          <w:szCs w:val="32"/>
        </w:rPr>
        <w:t>加强领导，</w:t>
      </w:r>
      <w:r>
        <w:rPr>
          <w:rFonts w:hint="eastAsia" w:ascii="楷体" w:hAnsi="楷体" w:eastAsia="楷体" w:cs="楷体"/>
          <w:b/>
          <w:sz w:val="32"/>
          <w:szCs w:val="32"/>
          <w:lang w:eastAsia="zh-CN"/>
        </w:rPr>
        <w:t>夯实责任</w:t>
      </w:r>
      <w:r>
        <w:rPr>
          <w:rFonts w:hint="eastAsia" w:ascii="楷体" w:hAnsi="楷体" w:eastAsia="楷体" w:cs="楷体"/>
          <w:b/>
          <w:sz w:val="32"/>
          <w:szCs w:val="32"/>
        </w:rPr>
        <w:t>，提升预算绩效管理社会认可度。</w:t>
      </w:r>
      <w:r>
        <w:rPr>
          <w:rFonts w:hint="eastAsia" w:ascii="仿宋" w:hAnsi="仿宋" w:eastAsia="仿宋" w:cs="仿宋"/>
          <w:bCs/>
          <w:sz w:val="32"/>
          <w:szCs w:val="32"/>
        </w:rPr>
        <w:t>预算绩效管理工作是各级党委、政府领导下的综合性工作，各部门、各单位是预算绩效管理的责任主体</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各</w:t>
      </w:r>
      <w:r>
        <w:rPr>
          <w:rFonts w:hint="eastAsia" w:ascii="仿宋" w:hAnsi="仿宋" w:eastAsia="仿宋" w:cs="仿宋"/>
          <w:bCs/>
          <w:sz w:val="32"/>
          <w:szCs w:val="32"/>
        </w:rPr>
        <w:t>责任主体</w:t>
      </w:r>
      <w:r>
        <w:rPr>
          <w:rFonts w:hint="eastAsia" w:ascii="仿宋" w:hAnsi="仿宋" w:eastAsia="仿宋" w:cs="仿宋"/>
          <w:bCs/>
          <w:sz w:val="32"/>
          <w:szCs w:val="32"/>
          <w:lang w:val="en-US" w:eastAsia="zh-CN"/>
        </w:rPr>
        <w:t>要</w:t>
      </w:r>
      <w:r>
        <w:rPr>
          <w:rFonts w:hint="eastAsia" w:ascii="仿宋" w:hAnsi="仿宋" w:eastAsia="仿宋" w:cs="仿宋"/>
          <w:bCs/>
          <w:sz w:val="32"/>
          <w:szCs w:val="32"/>
        </w:rPr>
        <w:t>牢固树立绩效意识，主动履责，积极作为，多方联动，形成“重绩效、讲绩效、用绩效”的良好氛围，</w:t>
      </w:r>
      <w:r>
        <w:rPr>
          <w:rFonts w:hint="eastAsia" w:ascii="仿宋" w:hAnsi="仿宋" w:eastAsia="仿宋" w:cs="仿宋"/>
          <w:bCs/>
          <w:sz w:val="32"/>
          <w:szCs w:val="32"/>
          <w:lang w:val="en-US" w:eastAsia="zh-CN"/>
        </w:rPr>
        <w:t>促进预算</w:t>
      </w:r>
      <w:r>
        <w:rPr>
          <w:rFonts w:hint="eastAsia" w:ascii="仿宋" w:hAnsi="仿宋" w:eastAsia="仿宋" w:cs="仿宋"/>
          <w:bCs/>
          <w:sz w:val="32"/>
          <w:szCs w:val="32"/>
        </w:rPr>
        <w:t>绩效管理工作有效开展。</w:t>
      </w:r>
    </w:p>
    <w:p>
      <w:pPr>
        <w:ind w:firstLine="640" w:firstLineChars="200"/>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NkYjkyMWExNDdiMWQ1NjlhMGRmMDUzMTU4YTNlYzcifQ=="/>
  </w:docVars>
  <w:rsids>
    <w:rsidRoot w:val="10294A7C"/>
    <w:rsid w:val="002B0800"/>
    <w:rsid w:val="003A0B4F"/>
    <w:rsid w:val="004E0863"/>
    <w:rsid w:val="00580E35"/>
    <w:rsid w:val="005837EE"/>
    <w:rsid w:val="00590D95"/>
    <w:rsid w:val="00826937"/>
    <w:rsid w:val="00E03803"/>
    <w:rsid w:val="024C53E1"/>
    <w:rsid w:val="028F07DA"/>
    <w:rsid w:val="041D674A"/>
    <w:rsid w:val="042E2D9D"/>
    <w:rsid w:val="044774C2"/>
    <w:rsid w:val="04F612A1"/>
    <w:rsid w:val="06131B6C"/>
    <w:rsid w:val="06CF3DBB"/>
    <w:rsid w:val="08936B8B"/>
    <w:rsid w:val="089B2912"/>
    <w:rsid w:val="08B033C4"/>
    <w:rsid w:val="0AE10778"/>
    <w:rsid w:val="0B452DD7"/>
    <w:rsid w:val="0B923E58"/>
    <w:rsid w:val="0BAD68EA"/>
    <w:rsid w:val="0DB5019C"/>
    <w:rsid w:val="0F166DEA"/>
    <w:rsid w:val="0F5B55B2"/>
    <w:rsid w:val="10294A7C"/>
    <w:rsid w:val="1109487C"/>
    <w:rsid w:val="11A2405D"/>
    <w:rsid w:val="123A684B"/>
    <w:rsid w:val="12694F4E"/>
    <w:rsid w:val="14A91A43"/>
    <w:rsid w:val="19895F8B"/>
    <w:rsid w:val="198B2A3B"/>
    <w:rsid w:val="1A6076F1"/>
    <w:rsid w:val="1A88629B"/>
    <w:rsid w:val="1AFD64FD"/>
    <w:rsid w:val="1C216771"/>
    <w:rsid w:val="1C2B5614"/>
    <w:rsid w:val="1CDF00F8"/>
    <w:rsid w:val="1FB22CCA"/>
    <w:rsid w:val="21FB5A8F"/>
    <w:rsid w:val="224E17C0"/>
    <w:rsid w:val="225744EE"/>
    <w:rsid w:val="2267714A"/>
    <w:rsid w:val="240E6DDC"/>
    <w:rsid w:val="249441E7"/>
    <w:rsid w:val="26327EC5"/>
    <w:rsid w:val="272C7960"/>
    <w:rsid w:val="27592EF4"/>
    <w:rsid w:val="27BF6C97"/>
    <w:rsid w:val="28946422"/>
    <w:rsid w:val="297A515D"/>
    <w:rsid w:val="29E52758"/>
    <w:rsid w:val="2A072623"/>
    <w:rsid w:val="2A0E419F"/>
    <w:rsid w:val="2A3E6134"/>
    <w:rsid w:val="2B3215C4"/>
    <w:rsid w:val="2BA04C60"/>
    <w:rsid w:val="2BAE2033"/>
    <w:rsid w:val="2BC727C1"/>
    <w:rsid w:val="2D7E5B52"/>
    <w:rsid w:val="2DFD47B2"/>
    <w:rsid w:val="2E37145C"/>
    <w:rsid w:val="2EE77EB3"/>
    <w:rsid w:val="2FF81C8C"/>
    <w:rsid w:val="2FFB0E21"/>
    <w:rsid w:val="30162D74"/>
    <w:rsid w:val="314A3D1F"/>
    <w:rsid w:val="31B04E6D"/>
    <w:rsid w:val="321402CC"/>
    <w:rsid w:val="33B77A86"/>
    <w:rsid w:val="347257F0"/>
    <w:rsid w:val="356D4F2D"/>
    <w:rsid w:val="37C74F8D"/>
    <w:rsid w:val="38A21845"/>
    <w:rsid w:val="38B83EE9"/>
    <w:rsid w:val="38ED72C1"/>
    <w:rsid w:val="39462633"/>
    <w:rsid w:val="397A3568"/>
    <w:rsid w:val="39D8471E"/>
    <w:rsid w:val="3A715B69"/>
    <w:rsid w:val="3BAD12B9"/>
    <w:rsid w:val="3BBF01DD"/>
    <w:rsid w:val="3C3C1258"/>
    <w:rsid w:val="3DA00531"/>
    <w:rsid w:val="3DDE7DC8"/>
    <w:rsid w:val="3E677901"/>
    <w:rsid w:val="3E6D2122"/>
    <w:rsid w:val="3F9D3C1A"/>
    <w:rsid w:val="40B76F74"/>
    <w:rsid w:val="417932DE"/>
    <w:rsid w:val="417A147A"/>
    <w:rsid w:val="42BB4D95"/>
    <w:rsid w:val="42D117AC"/>
    <w:rsid w:val="43274815"/>
    <w:rsid w:val="432A5EB5"/>
    <w:rsid w:val="46A9487F"/>
    <w:rsid w:val="47537066"/>
    <w:rsid w:val="478C1AFD"/>
    <w:rsid w:val="48A6044C"/>
    <w:rsid w:val="49E93F83"/>
    <w:rsid w:val="4AC107C4"/>
    <w:rsid w:val="4AEB7F3F"/>
    <w:rsid w:val="4B5C6F9A"/>
    <w:rsid w:val="4F5C2043"/>
    <w:rsid w:val="4F6E367F"/>
    <w:rsid w:val="50D23C21"/>
    <w:rsid w:val="5171309A"/>
    <w:rsid w:val="5179061A"/>
    <w:rsid w:val="5179728F"/>
    <w:rsid w:val="532A5B93"/>
    <w:rsid w:val="53C34910"/>
    <w:rsid w:val="55044936"/>
    <w:rsid w:val="55DD6273"/>
    <w:rsid w:val="56573A70"/>
    <w:rsid w:val="56693968"/>
    <w:rsid w:val="575D0048"/>
    <w:rsid w:val="58C5681E"/>
    <w:rsid w:val="58F45A72"/>
    <w:rsid w:val="592C28C1"/>
    <w:rsid w:val="597D3341"/>
    <w:rsid w:val="59E909B7"/>
    <w:rsid w:val="5B591DA0"/>
    <w:rsid w:val="5B84365B"/>
    <w:rsid w:val="5C593DCC"/>
    <w:rsid w:val="5D523256"/>
    <w:rsid w:val="5EFE704D"/>
    <w:rsid w:val="5FC31594"/>
    <w:rsid w:val="617C2B58"/>
    <w:rsid w:val="61B733E0"/>
    <w:rsid w:val="61CE441F"/>
    <w:rsid w:val="631469E7"/>
    <w:rsid w:val="632916DC"/>
    <w:rsid w:val="66251246"/>
    <w:rsid w:val="670307AC"/>
    <w:rsid w:val="67302BD5"/>
    <w:rsid w:val="68671E31"/>
    <w:rsid w:val="68C62CCC"/>
    <w:rsid w:val="69827416"/>
    <w:rsid w:val="69E26B3A"/>
    <w:rsid w:val="6AF62FA7"/>
    <w:rsid w:val="6B345019"/>
    <w:rsid w:val="6B8D2AE1"/>
    <w:rsid w:val="6BD922FC"/>
    <w:rsid w:val="6DAF0FBC"/>
    <w:rsid w:val="6DBE1FD8"/>
    <w:rsid w:val="6EEB5D08"/>
    <w:rsid w:val="6EFB6CA8"/>
    <w:rsid w:val="6EFD49E2"/>
    <w:rsid w:val="6FD12577"/>
    <w:rsid w:val="701062D3"/>
    <w:rsid w:val="70AC7F78"/>
    <w:rsid w:val="70BD1BCB"/>
    <w:rsid w:val="7237682E"/>
    <w:rsid w:val="738A4092"/>
    <w:rsid w:val="743F09F4"/>
    <w:rsid w:val="74B753E1"/>
    <w:rsid w:val="7613761E"/>
    <w:rsid w:val="762A4F7F"/>
    <w:rsid w:val="76D65FCC"/>
    <w:rsid w:val="77013D8B"/>
    <w:rsid w:val="77C70926"/>
    <w:rsid w:val="785D29B7"/>
    <w:rsid w:val="79187A5D"/>
    <w:rsid w:val="79B76DFB"/>
    <w:rsid w:val="7AA64B6E"/>
    <w:rsid w:val="7C554664"/>
    <w:rsid w:val="7D992BFE"/>
    <w:rsid w:val="7EAE671F"/>
    <w:rsid w:val="7F5546BD"/>
    <w:rsid w:val="7FFC7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2290</Words>
  <Characters>2398</Characters>
  <Lines>21</Lines>
  <Paragraphs>6</Paragraphs>
  <TotalTime>92</TotalTime>
  <ScaleCrop>false</ScaleCrop>
  <LinksUpToDate>false</LinksUpToDate>
  <CharactersWithSpaces>2418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2020-08-06T00:47:00Z</dcterms:created>
  <dc:creator>Administrator</dc:creator>
  <cp:lastModifiedBy>Administrator</cp:lastModifiedBy>
  <dcterms:modified xsi:type="dcterms:W3CDTF">2022-07-28T08:53:28Z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3C4FF82E9D62456394F785E6725B8294</vt:lpwstr>
  </property>
</Properties>
</file>