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eastAsia="仿宋_GB2312"/>
          <w:sz w:val="32"/>
          <w:szCs w:val="32"/>
        </w:rPr>
      </w:pPr>
      <w:r>
        <w:rPr>
          <w:rFonts w:eastAsia="黑体"/>
          <w:bCs/>
          <w:kern w:val="0"/>
          <w:sz w:val="32"/>
          <w:szCs w:val="32"/>
        </w:rPr>
        <w:t>附件2-1</w:t>
      </w:r>
    </w:p>
    <w:p>
      <w:pPr>
        <w:widowControl/>
        <w:spacing w:beforeLines="100" w:afterLines="100" w:line="500" w:lineRule="exact"/>
        <w:jc w:val="center"/>
        <w:rPr>
          <w:rFonts w:eastAsia="方正小标宋_GBK"/>
          <w:color w:val="000000"/>
          <w:kern w:val="0"/>
          <w:sz w:val="36"/>
          <w:szCs w:val="36"/>
        </w:rPr>
      </w:pPr>
      <w:r>
        <w:rPr>
          <w:rFonts w:hint="eastAsia" w:eastAsia="方正小标宋_GBK"/>
          <w:color w:val="000000"/>
          <w:kern w:val="0"/>
          <w:sz w:val="36"/>
          <w:szCs w:val="36"/>
        </w:rPr>
        <w:t>2021</w:t>
      </w:r>
      <w:r>
        <w:rPr>
          <w:rFonts w:eastAsia="方正小标宋_GBK"/>
          <w:color w:val="000000"/>
          <w:kern w:val="0"/>
          <w:sz w:val="36"/>
          <w:szCs w:val="36"/>
        </w:rPr>
        <w:t>年项目支出绩效目标表</w:t>
      </w:r>
    </w:p>
    <w:tbl>
      <w:tblPr>
        <w:tblStyle w:val="4"/>
        <w:tblW w:w="903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3"/>
        <w:gridCol w:w="1134"/>
        <w:gridCol w:w="1268"/>
        <w:gridCol w:w="2390"/>
        <w:gridCol w:w="1022"/>
        <w:gridCol w:w="1375"/>
      </w:tblGrid>
      <w:tr>
        <w:trPr>
          <w:trHeight w:val="266" w:hRule="atLeast"/>
          <w:jc w:val="center"/>
        </w:trPr>
        <w:tc>
          <w:tcPr>
            <w:tcW w:w="9032" w:type="dxa"/>
            <w:gridSpan w:val="6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ind w:right="120"/>
              <w:jc w:val="left"/>
              <w:rPr>
                <w:rFonts w:ascii="仿宋_GB2312" w:hAnsi="仿宋" w:eastAsia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</w:rPr>
              <w:t xml:space="preserve">填报单位：（盖章）                                        </w:t>
            </w:r>
            <w:r>
              <w:rPr>
                <w:rFonts w:hint="eastAsia" w:ascii="仿宋_GB2312" w:hAnsi="仿宋" w:eastAsia="仿宋_GB2312"/>
                <w:color w:val="000000"/>
                <w:kern w:val="0"/>
                <w:sz w:val="24"/>
              </w:rPr>
              <w:t>单位：万元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7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项目支出名称</w:t>
            </w:r>
          </w:p>
        </w:tc>
        <w:tc>
          <w:tcPr>
            <w:tcW w:w="24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both"/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  <w:lang w:val="en-US" w:eastAsia="zh-CN"/>
              </w:rPr>
              <w:t>市就业和农民工工作领导小组、社会保障监督委员会和社会保险基金第三方审计等工作经费</w:t>
            </w:r>
          </w:p>
        </w:tc>
        <w:tc>
          <w:tcPr>
            <w:tcW w:w="23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预算部门</w:t>
            </w:r>
          </w:p>
        </w:tc>
        <w:tc>
          <w:tcPr>
            <w:tcW w:w="23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both"/>
              <w:rPr>
                <w:rFonts w:hint="default" w:ascii="仿宋_GB2312" w:eastAsia="仿宋_GB2312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  <w:lang w:eastAsia="zh-CN"/>
              </w:rPr>
              <w:t>就业与失业保险科、社会保险基金监督科</w:t>
            </w: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年度本级</w:t>
            </w:r>
          </w:p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预算金额</w:t>
            </w:r>
          </w:p>
        </w:tc>
        <w:tc>
          <w:tcPr>
            <w:tcW w:w="24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both"/>
              <w:rPr>
                <w:rFonts w:hint="default" w:ascii="仿宋_GB2312" w:eastAsia="仿宋_GB2312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  <w:lang w:val="en-US" w:eastAsia="zh-CN"/>
              </w:rPr>
              <w:t>60</w:t>
            </w:r>
          </w:p>
        </w:tc>
        <w:tc>
          <w:tcPr>
            <w:tcW w:w="23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该项目支出上级资金</w:t>
            </w:r>
          </w:p>
        </w:tc>
        <w:tc>
          <w:tcPr>
            <w:tcW w:w="23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both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项目支出</w:t>
            </w:r>
          </w:p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实施期</w:t>
            </w:r>
          </w:p>
        </w:tc>
        <w:tc>
          <w:tcPr>
            <w:tcW w:w="718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both"/>
              <w:rPr>
                <w:rFonts w:hint="default" w:ascii="仿宋_GB2312" w:eastAsia="仿宋_GB2312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  <w:lang w:val="en-US" w:eastAsia="zh-CN"/>
              </w:rPr>
              <w:t>2021年1月1日-2021年12月31日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7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实施期绩效</w:t>
            </w:r>
          </w:p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目标</w:t>
            </w:r>
          </w:p>
        </w:tc>
        <w:tc>
          <w:tcPr>
            <w:tcW w:w="718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eastAsia="楷体_GB2312" w:cs="宋体" w:asciiTheme="majorEastAsia" w:hAnsiTheme="majorEastAsia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ascii="楷体_GB2312" w:hAnsi="楷体_GB2312" w:eastAsia="楷体_GB2312" w:cs="楷体_GB2312"/>
                <w:sz w:val="24"/>
                <w:szCs w:val="24"/>
              </w:rPr>
              <w:t>宣传农民工工作和就业政策，促进农民工转移就业增收，保证农民工合法权益</w:t>
            </w:r>
            <w:r>
              <w:rPr>
                <w:rFonts w:hint="eastAsia" w:ascii="楷体_GB2312" w:hAnsi="楷体_GB2312" w:eastAsia="楷体_GB2312" w:cs="楷体_GB2312"/>
                <w:sz w:val="24"/>
                <w:szCs w:val="24"/>
                <w:lang w:eastAsia="zh-CN"/>
              </w:rPr>
              <w:t>，引入第三方审计，确保社保基金安全。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本年度绩效</w:t>
            </w:r>
          </w:p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目标</w:t>
            </w:r>
          </w:p>
        </w:tc>
        <w:tc>
          <w:tcPr>
            <w:tcW w:w="718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cs="宋体" w:asciiTheme="majorEastAsia" w:hAnsiTheme="majorEastAsia" w:eastAsiaTheme="majorEastAsia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本年度</w:t>
            </w:r>
          </w:p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绩效指标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一级指标</w:t>
            </w:r>
          </w:p>
        </w:tc>
        <w:tc>
          <w:tcPr>
            <w:tcW w:w="1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二级指标</w:t>
            </w:r>
          </w:p>
        </w:tc>
        <w:tc>
          <w:tcPr>
            <w:tcW w:w="23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三级指标</w:t>
            </w:r>
          </w:p>
        </w:tc>
        <w:tc>
          <w:tcPr>
            <w:tcW w:w="10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指标值及单位</w:t>
            </w:r>
          </w:p>
        </w:tc>
        <w:tc>
          <w:tcPr>
            <w:tcW w:w="13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绩效标准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53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产出指标</w:t>
            </w:r>
          </w:p>
        </w:tc>
        <w:tc>
          <w:tcPr>
            <w:tcW w:w="126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数量指标</w:t>
            </w:r>
          </w:p>
        </w:tc>
        <w:tc>
          <w:tcPr>
            <w:tcW w:w="23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both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楷体_GB2312" w:hAnsi="楷体_GB2312" w:eastAsia="楷体_GB2312" w:cs="楷体_GB2312"/>
                <w:color w:val="000000"/>
                <w:spacing w:val="-11"/>
                <w:kern w:val="0"/>
                <w:sz w:val="24"/>
                <w:szCs w:val="24"/>
              </w:rPr>
              <w:t>免费发放</w:t>
            </w:r>
            <w:r>
              <w:rPr>
                <w:rFonts w:hint="eastAsia" w:ascii="楷体_GB2312" w:hAnsi="楷体_GB2312" w:eastAsia="楷体_GB2312" w:cs="楷体_GB2312"/>
                <w:color w:val="000000"/>
                <w:spacing w:val="-11"/>
                <w:kern w:val="0"/>
                <w:sz w:val="24"/>
                <w:szCs w:val="24"/>
                <w:lang w:eastAsia="zh-CN"/>
              </w:rPr>
              <w:t>农业工政策汇编</w:t>
            </w:r>
            <w:r>
              <w:rPr>
                <w:rFonts w:hint="eastAsia" w:ascii="楷体_GB2312" w:hAnsi="楷体_GB2312" w:eastAsia="楷体_GB2312" w:cs="楷体_GB2312"/>
                <w:color w:val="000000"/>
                <w:spacing w:val="-11"/>
                <w:kern w:val="0"/>
                <w:sz w:val="24"/>
                <w:szCs w:val="24"/>
              </w:rPr>
              <w:t>至县市区就业部门，市直重点企业及相关人力资源公司。</w:t>
            </w:r>
            <w:r>
              <w:rPr>
                <w:rFonts w:hint="eastAsia" w:ascii="楷体_GB2312" w:hAnsi="楷体_GB2312" w:eastAsia="楷体_GB2312" w:cs="楷体_GB2312"/>
                <w:sz w:val="24"/>
                <w:szCs w:val="24"/>
              </w:rPr>
              <w:t>与邵阳新闻网合作，开展全市“创业之星”典型事迹宣传8</w:t>
            </w:r>
            <w:r>
              <w:rPr>
                <w:rFonts w:hint="eastAsia" w:ascii="楷体_GB2312" w:hAnsi="楷体_GB2312" w:eastAsia="楷体_GB2312" w:cs="楷体_GB2312"/>
                <w:sz w:val="24"/>
                <w:szCs w:val="24"/>
                <w:lang w:val="en-US" w:eastAsia="zh-CN"/>
              </w:rPr>
              <w:t>7</w:t>
            </w:r>
            <w:r>
              <w:rPr>
                <w:rFonts w:hint="eastAsia" w:ascii="楷体_GB2312" w:hAnsi="楷体_GB2312" w:eastAsia="楷体_GB2312" w:cs="楷体_GB2312"/>
                <w:sz w:val="24"/>
                <w:szCs w:val="24"/>
              </w:rPr>
              <w:t>期。</w:t>
            </w:r>
          </w:p>
        </w:tc>
        <w:tc>
          <w:tcPr>
            <w:tcW w:w="10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24"/>
                <w:szCs w:val="24"/>
                <w:lang w:val="en-US" w:eastAsia="zh-CN"/>
              </w:rPr>
              <w:t>1万份</w:t>
            </w:r>
          </w:p>
        </w:tc>
        <w:tc>
          <w:tcPr>
            <w:tcW w:w="13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4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color w:val="000000"/>
                <w:kern w:val="0"/>
                <w:sz w:val="24"/>
                <w:szCs w:val="24"/>
              </w:rPr>
              <w:t>利用第三方审计部门对我市本级社会保险基金进行审计，加强高风险业务的监督检查，防控基金安全风险，确保基金安全。</w:t>
            </w:r>
          </w:p>
        </w:tc>
        <w:tc>
          <w:tcPr>
            <w:tcW w:w="10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　</w:t>
            </w: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  <w:lang w:eastAsia="zh-CN"/>
              </w:rPr>
              <w:t>安全完整率</w:t>
            </w: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  <w:lang w:val="en-US" w:eastAsia="zh-CN"/>
              </w:rPr>
              <w:t>100%，规范运行率100%</w:t>
            </w:r>
          </w:p>
        </w:tc>
        <w:tc>
          <w:tcPr>
            <w:tcW w:w="13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6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质量指标</w:t>
            </w:r>
          </w:p>
        </w:tc>
        <w:tc>
          <w:tcPr>
            <w:tcW w:w="23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both"/>
              <w:rPr>
                <w:rFonts w:cs="宋体" w:asciiTheme="majorEastAsia" w:hAnsiTheme="majorEastAsia" w:eastAsiaTheme="majorEastAsia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3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6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时效指标</w:t>
            </w:r>
          </w:p>
        </w:tc>
        <w:tc>
          <w:tcPr>
            <w:tcW w:w="23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rFonts w:cs="宋体" w:asciiTheme="majorEastAsia" w:hAnsiTheme="majorEastAsia" w:eastAsiaTheme="majorEastAsia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cs="宋体" w:asciiTheme="majorEastAsia" w:hAnsiTheme="majorEastAsia" w:eastAsiaTheme="maj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both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3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6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成本指标</w:t>
            </w:r>
          </w:p>
        </w:tc>
        <w:tc>
          <w:tcPr>
            <w:tcW w:w="23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both"/>
              <w:rPr>
                <w:rFonts w:cs="宋体" w:asciiTheme="majorEastAsia" w:hAnsiTheme="majorEastAsia" w:eastAsiaTheme="majorEastAsia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hint="default" w:cs="宋体" w:asciiTheme="majorEastAsia" w:hAnsiTheme="majorEastAsia" w:eastAsiaTheme="majorEastAsia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8"/>
                <w:szCs w:val="18"/>
                <w:lang w:val="en-US" w:eastAsia="zh-CN"/>
              </w:rPr>
              <w:t>不超过60万元</w:t>
            </w:r>
          </w:p>
        </w:tc>
        <w:tc>
          <w:tcPr>
            <w:tcW w:w="13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both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3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效益指标</w:t>
            </w:r>
          </w:p>
        </w:tc>
        <w:tc>
          <w:tcPr>
            <w:tcW w:w="126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经济效益指标</w:t>
            </w:r>
          </w:p>
        </w:tc>
        <w:tc>
          <w:tcPr>
            <w:tcW w:w="239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>
            <w:pPr>
              <w:widowControl/>
              <w:rPr>
                <w:rFonts w:asciiTheme="majorEastAsia" w:hAnsiTheme="majorEastAsia" w:eastAsiaTheme="maj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>
            <w:pPr>
              <w:widowControl/>
              <w:rPr>
                <w:rFonts w:cs="宋体" w:asciiTheme="majorEastAsia" w:hAnsiTheme="majorEastAsia" w:eastAsiaTheme="maj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7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>
            <w:pPr>
              <w:widowControl/>
              <w:jc w:val="both"/>
              <w:rPr>
                <w:rFonts w:asciiTheme="majorEastAsia" w:hAnsiTheme="majorEastAsia" w:eastAsiaTheme="majorEastAsia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ajorEastAsia" w:hAnsiTheme="majorEastAsia" w:eastAsiaTheme="majorEastAsia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Theme="majorEastAsia" w:hAnsiTheme="majorEastAsia" w:eastAsiaTheme="maj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37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>
            <w:pPr>
              <w:widowControl/>
              <w:jc w:val="center"/>
              <w:rPr>
                <w:rFonts w:asciiTheme="majorEastAsia" w:hAnsiTheme="majorEastAsia" w:eastAsiaTheme="majorEastAsia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2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6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社会效益指标</w:t>
            </w:r>
          </w:p>
        </w:tc>
        <w:tc>
          <w:tcPr>
            <w:tcW w:w="23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80" w:firstLineChars="200"/>
              <w:jc w:val="both"/>
              <w:rPr>
                <w:rFonts w:asciiTheme="majorEastAsia" w:hAnsiTheme="majorEastAsia" w:eastAsiaTheme="maj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</w:rPr>
              <w:t>用人单位和广大劳动者对就业创业政策比较熟悉，享受就业创业优惠政策的对象不断增多，促进了就业创业工作，在经济下行压力加大，对外贸易摩擦剧烈的不利因素下，保持了我市就业局势总体稳定。推荐了一大批创业带动就业先进典型，以示范引领全市创新创业工作深入推进“双创”工作成效明显。</w:t>
            </w:r>
          </w:p>
        </w:tc>
        <w:tc>
          <w:tcPr>
            <w:tcW w:w="10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cs="宋体" w:asciiTheme="majorEastAsia" w:hAnsiTheme="majorEastAsia" w:eastAsiaTheme="maj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both"/>
              <w:rPr>
                <w:rFonts w:asciiTheme="majorEastAsia" w:hAnsiTheme="majorEastAsia" w:eastAsiaTheme="majorEastAsia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both"/>
              <w:rPr>
                <w:rFonts w:ascii="仿宋_GB2312" w:eastAsia="仿宋_GB2312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color w:val="000000"/>
                <w:spacing w:val="-11"/>
                <w:kern w:val="0"/>
                <w:sz w:val="24"/>
                <w:szCs w:val="24"/>
              </w:rPr>
              <w:t>促进我市</w:t>
            </w:r>
            <w:r>
              <w:rPr>
                <w:rFonts w:hint="eastAsia" w:ascii="楷体_GB2312" w:hAnsi="楷体_GB2312" w:eastAsia="楷体_GB2312" w:cs="楷体_GB2312"/>
                <w:color w:val="000000"/>
                <w:spacing w:val="-11"/>
                <w:kern w:val="0"/>
                <w:sz w:val="24"/>
                <w:szCs w:val="24"/>
                <w:lang w:eastAsia="zh-CN"/>
              </w:rPr>
              <w:t>本级</w:t>
            </w:r>
            <w:r>
              <w:rPr>
                <w:rFonts w:hint="eastAsia" w:ascii="楷体_GB2312" w:hAnsi="楷体_GB2312" w:eastAsia="楷体_GB2312" w:cs="楷体_GB2312"/>
                <w:color w:val="000000"/>
                <w:spacing w:val="-11"/>
                <w:kern w:val="0"/>
                <w:sz w:val="24"/>
                <w:szCs w:val="24"/>
              </w:rPr>
              <w:t>社保基金安全，</w:t>
            </w:r>
            <w:r>
              <w:rPr>
                <w:rFonts w:hint="eastAsia" w:ascii="楷体_GB2312" w:hAnsi="楷体_GB2312" w:eastAsia="楷体_GB2312" w:cs="楷体_GB2312"/>
                <w:color w:val="000000"/>
                <w:kern w:val="0"/>
                <w:sz w:val="24"/>
                <w:szCs w:val="24"/>
              </w:rPr>
              <w:t>使我市缴费人员老有所养，失业有保障，工伤有赔偿。</w:t>
            </w:r>
          </w:p>
        </w:tc>
        <w:tc>
          <w:tcPr>
            <w:tcW w:w="10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3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6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生态效益指标</w:t>
            </w:r>
          </w:p>
        </w:tc>
        <w:tc>
          <w:tcPr>
            <w:tcW w:w="23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asciiTheme="majorEastAsia" w:hAnsiTheme="majorEastAsia" w:eastAsiaTheme="maj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cs="宋体" w:asciiTheme="majorEastAsia" w:hAnsiTheme="majorEastAsia" w:eastAsiaTheme="maj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cs="宋体" w:asciiTheme="majorEastAsia" w:hAnsiTheme="majorEastAsia" w:eastAsiaTheme="majorEastAsia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ajorEastAsia" w:hAnsiTheme="majorEastAsia" w:eastAsiaTheme="majorEastAsia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ajorEastAsia" w:hAnsiTheme="majorEastAsia" w:eastAsiaTheme="maj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3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Theme="majorEastAsia" w:hAnsiTheme="majorEastAsia" w:eastAsiaTheme="majorEastAsia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6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可持续影响指标</w:t>
            </w:r>
          </w:p>
        </w:tc>
        <w:tc>
          <w:tcPr>
            <w:tcW w:w="239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>
            <w:pPr>
              <w:widowControl/>
              <w:rPr>
                <w:rFonts w:asciiTheme="majorEastAsia" w:hAnsiTheme="majorEastAsia" w:eastAsiaTheme="maj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>
            <w:pPr>
              <w:widowControl/>
              <w:rPr>
                <w:rFonts w:cs="宋体" w:asciiTheme="majorEastAsia" w:hAnsiTheme="majorEastAsia" w:eastAsiaTheme="maj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7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>
            <w:pPr>
              <w:widowControl/>
              <w:jc w:val="both"/>
              <w:rPr>
                <w:rFonts w:asciiTheme="majorEastAsia" w:hAnsiTheme="majorEastAsia" w:eastAsiaTheme="majorEastAsia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ajorEastAsia" w:hAnsiTheme="majorEastAsia" w:eastAsiaTheme="majorEastAsia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Theme="majorEastAsia" w:hAnsiTheme="majorEastAsia" w:eastAsiaTheme="maj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37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>
            <w:pPr>
              <w:widowControl/>
              <w:jc w:val="center"/>
              <w:rPr>
                <w:rFonts w:asciiTheme="majorEastAsia" w:hAnsiTheme="majorEastAsia" w:eastAsiaTheme="majorEastAsia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2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6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社会公众或服务对象满意度指标</w:t>
            </w:r>
          </w:p>
        </w:tc>
        <w:tc>
          <w:tcPr>
            <w:tcW w:w="23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asciiTheme="majorEastAsia" w:hAnsiTheme="majorEastAsia" w:eastAsiaTheme="maj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cs="宋体" w:asciiTheme="majorEastAsia" w:hAnsiTheme="majorEastAsia" w:eastAsiaTheme="maj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cs="宋体" w:asciiTheme="majorEastAsia" w:hAnsiTheme="majorEastAsia" w:eastAsiaTheme="majorEastAsia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3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</w:p>
        </w:tc>
      </w:tr>
    </w:tbl>
    <w:p>
      <w:pPr>
        <w:widowControl/>
        <w:tabs>
          <w:tab w:val="left" w:pos="1333"/>
          <w:tab w:val="left" w:pos="3793"/>
          <w:tab w:val="left" w:pos="5853"/>
        </w:tabs>
        <w:jc w:val="left"/>
        <w:rPr>
          <w:rFonts w:ascii="仿宋_GB2312" w:eastAsia="仿宋_GB2312"/>
          <w:kern w:val="0"/>
          <w:szCs w:val="21"/>
        </w:rPr>
      </w:pPr>
    </w:p>
    <w:p>
      <w:pPr>
        <w:widowControl/>
        <w:tabs>
          <w:tab w:val="left" w:pos="1333"/>
          <w:tab w:val="left" w:pos="3793"/>
          <w:tab w:val="left" w:pos="5853"/>
        </w:tabs>
        <w:jc w:val="left"/>
        <w:rPr>
          <w:rFonts w:ascii="仿宋_GB2312" w:eastAsia="仿宋_GB2312"/>
          <w:kern w:val="0"/>
          <w:szCs w:val="21"/>
        </w:rPr>
      </w:pPr>
      <w:r>
        <w:rPr>
          <w:rFonts w:hint="eastAsia" w:ascii="仿宋_GB2312" w:eastAsia="仿宋_GB2312"/>
          <w:kern w:val="0"/>
          <w:szCs w:val="21"/>
          <w:lang w:eastAsia="zh-CN"/>
        </w:rPr>
        <w:t>填报人：</w:t>
      </w:r>
      <w:r>
        <w:rPr>
          <w:rFonts w:hint="eastAsia" w:ascii="仿宋_GB2312" w:eastAsia="仿宋_GB2312"/>
          <w:kern w:val="0"/>
          <w:szCs w:val="21"/>
          <w:lang w:val="en-US" w:eastAsia="zh-CN"/>
        </w:rPr>
        <w:t xml:space="preserve"> 蒋华 </w:t>
      </w:r>
      <w:r>
        <w:rPr>
          <w:rFonts w:hint="eastAsia" w:ascii="仿宋_GB2312" w:eastAsia="仿宋_GB2312"/>
          <w:kern w:val="0"/>
          <w:szCs w:val="21"/>
        </w:rPr>
        <w:t>联系电话</w:t>
      </w:r>
      <w:r>
        <w:rPr>
          <w:rFonts w:hint="eastAsia" w:ascii="仿宋_GB2312" w:eastAsia="仿宋_GB2312"/>
          <w:kern w:val="0"/>
          <w:szCs w:val="21"/>
          <w:lang w:eastAsia="zh-CN"/>
        </w:rPr>
        <w:t>：</w:t>
      </w:r>
      <w:r>
        <w:rPr>
          <w:rFonts w:hint="eastAsia" w:ascii="仿宋_GB2312" w:eastAsia="仿宋_GB2312"/>
          <w:kern w:val="0"/>
          <w:szCs w:val="21"/>
          <w:lang w:val="en-US" w:eastAsia="zh-CN"/>
        </w:rPr>
        <w:t xml:space="preserve">5026028 </w:t>
      </w:r>
      <w:r>
        <w:rPr>
          <w:rFonts w:hint="eastAsia" w:ascii="仿宋_GB2312" w:eastAsia="仿宋_GB2312"/>
          <w:kern w:val="0"/>
          <w:szCs w:val="21"/>
        </w:rPr>
        <w:t xml:space="preserve"> 填报日期：</w:t>
      </w:r>
      <w:r>
        <w:rPr>
          <w:rFonts w:hint="eastAsia" w:ascii="仿宋_GB2312" w:eastAsia="仿宋_GB2312"/>
          <w:kern w:val="0"/>
          <w:szCs w:val="21"/>
          <w:lang w:val="en-US" w:eastAsia="zh-CN"/>
        </w:rPr>
        <w:t xml:space="preserve">2020年12月30日  </w:t>
      </w:r>
      <w:r>
        <w:rPr>
          <w:rFonts w:hint="eastAsia" w:ascii="仿宋_GB2312" w:eastAsia="仿宋_GB2312"/>
          <w:kern w:val="0"/>
          <w:szCs w:val="21"/>
        </w:rPr>
        <w:t>单位负责人签字：</w:t>
      </w:r>
    </w:p>
    <w:p>
      <w:pPr>
        <w:widowControl/>
        <w:spacing w:line="600" w:lineRule="exact"/>
        <w:jc w:val="left"/>
        <w:rPr>
          <w:rFonts w:eastAsia="黑体"/>
          <w:bCs/>
          <w:kern w:val="0"/>
          <w:sz w:val="32"/>
          <w:szCs w:val="32"/>
        </w:rPr>
      </w:pPr>
      <w:r>
        <w:rPr>
          <w:rFonts w:hint="eastAsia" w:ascii="仿宋_GB2312" w:eastAsia="仿宋_GB2312"/>
          <w:bCs/>
          <w:kern w:val="0"/>
          <w:sz w:val="32"/>
          <w:szCs w:val="32"/>
        </w:rPr>
        <w:br w:type="page"/>
      </w:r>
      <w:r>
        <w:rPr>
          <w:rFonts w:eastAsia="黑体"/>
          <w:bCs/>
          <w:kern w:val="0"/>
          <w:sz w:val="32"/>
          <w:szCs w:val="32"/>
        </w:rPr>
        <w:t>附件2-2</w:t>
      </w:r>
    </w:p>
    <w:p>
      <w:pPr>
        <w:widowControl/>
        <w:spacing w:beforeLines="100" w:afterLines="100" w:line="600" w:lineRule="exact"/>
        <w:jc w:val="center"/>
        <w:rPr>
          <w:rFonts w:eastAsia="方正小标宋_GBK"/>
          <w:bCs/>
          <w:kern w:val="0"/>
          <w:sz w:val="36"/>
          <w:szCs w:val="36"/>
        </w:rPr>
      </w:pPr>
      <w:r>
        <w:rPr>
          <w:rFonts w:eastAsia="方正小标宋_GBK"/>
          <w:bCs/>
          <w:kern w:val="0"/>
          <w:sz w:val="36"/>
          <w:szCs w:val="36"/>
        </w:rPr>
        <w:t>项目支出绩效目标表编报说明</w:t>
      </w:r>
    </w:p>
    <w:p>
      <w:pPr>
        <w:spacing w:line="600" w:lineRule="exact"/>
        <w:ind w:firstLine="640" w:firstLineChars="200"/>
        <w:rPr>
          <w:rFonts w:eastAsia="仿宋_GB2312"/>
          <w:color w:val="000000"/>
          <w:kern w:val="0"/>
          <w:sz w:val="32"/>
          <w:szCs w:val="32"/>
        </w:rPr>
      </w:pPr>
      <w:r>
        <w:rPr>
          <w:sz w:val="32"/>
          <w:szCs w:val="32"/>
        </w:rPr>
        <w:t>1、</w:t>
      </w:r>
      <w:r>
        <w:rPr>
          <w:rFonts w:eastAsia="仿宋_GB2312"/>
          <w:color w:val="000000"/>
          <w:kern w:val="0"/>
          <w:sz w:val="32"/>
          <w:szCs w:val="32"/>
        </w:rPr>
        <w:t>填报单位（盖章）：加盖填报单位公章。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bCs/>
          <w:kern w:val="0"/>
          <w:sz w:val="32"/>
          <w:szCs w:val="32"/>
        </w:rPr>
      </w:pPr>
      <w:r>
        <w:rPr>
          <w:rFonts w:hint="eastAsia" w:eastAsia="仿宋_GB2312"/>
          <w:bCs/>
          <w:kern w:val="0"/>
          <w:sz w:val="32"/>
          <w:szCs w:val="32"/>
        </w:rPr>
        <w:t>2</w:t>
      </w:r>
      <w:r>
        <w:rPr>
          <w:rFonts w:eastAsia="仿宋_GB2312"/>
          <w:bCs/>
          <w:kern w:val="0"/>
          <w:sz w:val="32"/>
          <w:szCs w:val="32"/>
        </w:rPr>
        <w:t>、项目支出名称：填写规范的项目支出名称。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bCs/>
          <w:kern w:val="0"/>
          <w:sz w:val="32"/>
          <w:szCs w:val="32"/>
        </w:rPr>
        <w:t>3</w:t>
      </w:r>
      <w:r>
        <w:rPr>
          <w:rFonts w:eastAsia="仿宋_GB2312"/>
          <w:bCs/>
          <w:kern w:val="0"/>
          <w:sz w:val="32"/>
          <w:szCs w:val="32"/>
        </w:rPr>
        <w:t>、</w:t>
      </w:r>
      <w:r>
        <w:rPr>
          <w:rFonts w:hint="eastAsia" w:eastAsia="仿宋_GB2312"/>
          <w:bCs/>
          <w:kern w:val="0"/>
          <w:sz w:val="32"/>
          <w:szCs w:val="32"/>
        </w:rPr>
        <w:t>预算</w:t>
      </w:r>
      <w:r>
        <w:rPr>
          <w:rFonts w:eastAsia="仿宋_GB2312"/>
          <w:bCs/>
          <w:kern w:val="0"/>
          <w:sz w:val="32"/>
          <w:szCs w:val="32"/>
        </w:rPr>
        <w:t>部门：</w:t>
      </w:r>
      <w:r>
        <w:rPr>
          <w:rFonts w:eastAsia="仿宋_GB2312"/>
          <w:sz w:val="32"/>
          <w:szCs w:val="32"/>
        </w:rPr>
        <w:t>填写项目支出</w:t>
      </w:r>
      <w:r>
        <w:rPr>
          <w:rFonts w:hint="eastAsia" w:eastAsia="仿宋_GB2312"/>
          <w:sz w:val="32"/>
          <w:szCs w:val="32"/>
        </w:rPr>
        <w:t>的</w:t>
      </w:r>
      <w:r>
        <w:rPr>
          <w:rFonts w:eastAsia="仿宋_GB2312"/>
          <w:sz w:val="32"/>
          <w:szCs w:val="32"/>
        </w:rPr>
        <w:t>主管部门全称。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4</w:t>
      </w:r>
      <w:r>
        <w:rPr>
          <w:rFonts w:eastAsia="仿宋_GB2312"/>
          <w:sz w:val="32"/>
          <w:szCs w:val="32"/>
        </w:rPr>
        <w:t>、</w:t>
      </w:r>
      <w:r>
        <w:rPr>
          <w:rFonts w:hint="eastAsia" w:eastAsia="仿宋_GB2312"/>
          <w:sz w:val="32"/>
          <w:szCs w:val="32"/>
        </w:rPr>
        <w:t>年度本级预算</w:t>
      </w:r>
      <w:r>
        <w:rPr>
          <w:rFonts w:eastAsia="仿宋_GB2312"/>
          <w:sz w:val="32"/>
          <w:szCs w:val="32"/>
        </w:rPr>
        <w:t>金额：</w:t>
      </w:r>
      <w:r>
        <w:rPr>
          <w:rFonts w:hint="eastAsia" w:eastAsia="仿宋_GB2312"/>
          <w:sz w:val="32"/>
          <w:szCs w:val="32"/>
        </w:rPr>
        <w:t>本</w:t>
      </w:r>
      <w:r>
        <w:rPr>
          <w:rFonts w:eastAsia="仿宋_GB2312"/>
          <w:sz w:val="32"/>
          <w:szCs w:val="32"/>
        </w:rPr>
        <w:t>年度该项目支出</w:t>
      </w:r>
      <w:r>
        <w:rPr>
          <w:rFonts w:hint="eastAsia" w:eastAsia="仿宋_GB2312"/>
          <w:sz w:val="32"/>
          <w:szCs w:val="32"/>
        </w:rPr>
        <w:t>本级</w:t>
      </w:r>
      <w:r>
        <w:rPr>
          <w:rFonts w:eastAsia="仿宋_GB2312"/>
          <w:sz w:val="32"/>
          <w:szCs w:val="32"/>
        </w:rPr>
        <w:t>预算总金额</w:t>
      </w:r>
      <w:r>
        <w:rPr>
          <w:rFonts w:eastAsia="仿宋_GB2312"/>
          <w:bCs/>
          <w:kern w:val="0"/>
          <w:sz w:val="32"/>
          <w:szCs w:val="32"/>
        </w:rPr>
        <w:t>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5</w:t>
      </w:r>
      <w:r>
        <w:rPr>
          <w:rFonts w:eastAsia="仿宋_GB2312"/>
          <w:sz w:val="32"/>
          <w:szCs w:val="32"/>
        </w:rPr>
        <w:t>、该项目支出</w:t>
      </w:r>
      <w:r>
        <w:rPr>
          <w:rFonts w:hint="eastAsia" w:eastAsia="仿宋_GB2312"/>
          <w:sz w:val="32"/>
          <w:szCs w:val="32"/>
        </w:rPr>
        <w:t>上级</w:t>
      </w:r>
      <w:r>
        <w:rPr>
          <w:rFonts w:eastAsia="仿宋_GB2312"/>
          <w:sz w:val="32"/>
          <w:szCs w:val="32"/>
        </w:rPr>
        <w:t>资金：预算年度项目支出获得</w:t>
      </w:r>
      <w:r>
        <w:rPr>
          <w:rFonts w:hint="eastAsia" w:eastAsia="仿宋_GB2312"/>
          <w:sz w:val="32"/>
          <w:szCs w:val="32"/>
        </w:rPr>
        <w:t>上级财政资金总额，市、县要按中央、省（市）分别填报</w:t>
      </w:r>
      <w:r>
        <w:rPr>
          <w:rFonts w:eastAsia="仿宋_GB2312"/>
          <w:sz w:val="32"/>
          <w:szCs w:val="32"/>
        </w:rPr>
        <w:t>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6</w:t>
      </w:r>
      <w:r>
        <w:rPr>
          <w:rFonts w:eastAsia="仿宋_GB2312"/>
          <w:sz w:val="32"/>
          <w:szCs w:val="32"/>
        </w:rPr>
        <w:t>、项目支出实施期：按照报</w:t>
      </w:r>
      <w:r>
        <w:rPr>
          <w:rFonts w:hint="eastAsia" w:eastAsia="仿宋_GB2312"/>
          <w:sz w:val="32"/>
          <w:szCs w:val="32"/>
        </w:rPr>
        <w:t>同级</w:t>
      </w:r>
      <w:r>
        <w:rPr>
          <w:rFonts w:eastAsia="仿宋_GB2312"/>
          <w:sz w:val="32"/>
          <w:szCs w:val="32"/>
        </w:rPr>
        <w:t>政府审定的项目支出设置情况填写。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7</w:t>
      </w:r>
      <w:r>
        <w:rPr>
          <w:rFonts w:eastAsia="仿宋_GB2312"/>
          <w:sz w:val="32"/>
          <w:szCs w:val="32"/>
        </w:rPr>
        <w:t>、实施期绩效目标：概括描述该项目支出整个实施期内的总体产出和效</w:t>
      </w:r>
      <w:r>
        <w:rPr>
          <w:rFonts w:hint="eastAsia" w:eastAsia="仿宋_GB2312"/>
          <w:sz w:val="32"/>
          <w:szCs w:val="32"/>
        </w:rPr>
        <w:t>益。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8</w:t>
      </w:r>
      <w:r>
        <w:rPr>
          <w:rFonts w:eastAsia="仿宋_GB2312"/>
          <w:sz w:val="32"/>
          <w:szCs w:val="32"/>
        </w:rPr>
        <w:t>、本年度绩效目标：概括描述该项目支出本年度计划达到的产出和效</w:t>
      </w:r>
      <w:r>
        <w:rPr>
          <w:rFonts w:hint="eastAsia" w:eastAsia="仿宋_GB2312"/>
          <w:sz w:val="32"/>
          <w:szCs w:val="32"/>
        </w:rPr>
        <w:t>益</w:t>
      </w:r>
      <w:r>
        <w:rPr>
          <w:rFonts w:eastAsia="仿宋_GB2312"/>
          <w:sz w:val="32"/>
          <w:szCs w:val="32"/>
        </w:rPr>
        <w:t>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9</w:t>
      </w:r>
      <w:r>
        <w:rPr>
          <w:rFonts w:eastAsia="仿宋_GB2312"/>
          <w:sz w:val="32"/>
          <w:szCs w:val="32"/>
        </w:rPr>
        <w:t>、绩效指标：对支出方向绩效目标的细化和量化</w:t>
      </w:r>
      <w:r>
        <w:rPr>
          <w:rFonts w:hint="eastAsia" w:eastAsia="仿宋_GB2312"/>
          <w:sz w:val="32"/>
          <w:szCs w:val="32"/>
        </w:rPr>
        <w:t>，具体解释见后</w:t>
      </w:r>
      <w:r>
        <w:rPr>
          <w:rFonts w:eastAsia="仿宋_GB2312"/>
          <w:sz w:val="32"/>
          <w:szCs w:val="32"/>
        </w:rPr>
        <w:t>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10</w:t>
      </w:r>
      <w:r>
        <w:rPr>
          <w:rFonts w:eastAsia="仿宋_GB2312"/>
          <w:sz w:val="32"/>
          <w:szCs w:val="32"/>
        </w:rPr>
        <w:t>、绩效标准：设定绩效指标值时依据或参考的标准，一般包括：历史标准，是指同类指标的历史数据等；行业标准，是指国家公布的行业指标数据等；计划标准，是指预先制定的目标、计划、预算、定额等数据；财政部门</w:t>
      </w:r>
      <w:r>
        <w:rPr>
          <w:rFonts w:hint="eastAsia" w:eastAsia="仿宋_GB2312"/>
          <w:sz w:val="32"/>
          <w:szCs w:val="32"/>
        </w:rPr>
        <w:t>和预算部门确认或</w:t>
      </w:r>
      <w:r>
        <w:rPr>
          <w:rFonts w:eastAsia="仿宋_GB2312"/>
          <w:sz w:val="32"/>
          <w:szCs w:val="32"/>
        </w:rPr>
        <w:t>认可的其他标准。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1</w:t>
      </w:r>
      <w:r>
        <w:rPr>
          <w:rFonts w:eastAsia="仿宋_GB2312"/>
          <w:sz w:val="32"/>
          <w:szCs w:val="32"/>
        </w:rPr>
        <w:t>、产出指标：反映支出方向根据既定目标计划完成的产品和服务情况。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2</w:t>
      </w:r>
      <w:r>
        <w:rPr>
          <w:rFonts w:eastAsia="仿宋_GB2312"/>
          <w:sz w:val="32"/>
          <w:szCs w:val="32"/>
        </w:rPr>
        <w:t>、数量指标：反映支出方向预算年度内计划完成的产品或提供的服务数量。如支持学前教育发展资金：</w:t>
      </w:r>
    </w:p>
    <w:tbl>
      <w:tblPr>
        <w:tblStyle w:val="4"/>
        <w:tblW w:w="857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5"/>
        <w:gridCol w:w="1569"/>
        <w:gridCol w:w="3821"/>
        <w:gridCol w:w="14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一级指标</w:t>
            </w: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二级指标</w:t>
            </w: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三级指标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指标值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产出指标</w:t>
            </w:r>
          </w:p>
        </w:tc>
        <w:tc>
          <w:tcPr>
            <w:tcW w:w="156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数量指标</w:t>
            </w: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全国学前三年毛入园率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≥79%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5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普惠性学前教育覆盖率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≥69%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5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新增幼儿园数量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5000所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5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支持地方扶持企事业单位、集体办园和普惠性民办园的受益儿童数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1000万人次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5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资助家庭经济困难幼儿入园数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1200万人次</w:t>
            </w:r>
          </w:p>
        </w:tc>
      </w:tr>
    </w:tbl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（该指标仅用于解释说明数量指标的填报。）</w:t>
      </w:r>
    </w:p>
    <w:p>
      <w:pPr>
        <w:widowControl/>
        <w:spacing w:afterLines="50"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3</w:t>
      </w:r>
      <w:r>
        <w:rPr>
          <w:rFonts w:eastAsia="仿宋_GB2312"/>
          <w:sz w:val="32"/>
          <w:szCs w:val="32"/>
        </w:rPr>
        <w:t>、质量指标：反映支出方向计划提供产品或服务达到的标准、水平和效果。如退役安置补助资金：</w:t>
      </w:r>
    </w:p>
    <w:tbl>
      <w:tblPr>
        <w:tblStyle w:val="4"/>
        <w:tblW w:w="85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2"/>
        <w:gridCol w:w="1559"/>
        <w:gridCol w:w="3477"/>
        <w:gridCol w:w="19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一级指标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二级指标</w:t>
            </w: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三级指标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指标值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产出指标</w:t>
            </w:r>
          </w:p>
        </w:tc>
        <w:tc>
          <w:tcPr>
            <w:tcW w:w="155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质量指标</w:t>
            </w: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教育培训参训率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≥90%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教育培训合格率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≥90%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教育培训就业率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≥90%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军休服务房建筑标准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办公用房标准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下拨经费符合相关政策规定比率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100%</w:t>
            </w:r>
          </w:p>
        </w:tc>
      </w:tr>
    </w:tbl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（该指标仅用于解释说明质量指标的填报。）</w:t>
      </w:r>
    </w:p>
    <w:p>
      <w:pPr>
        <w:widowControl/>
        <w:spacing w:afterLines="50"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4</w:t>
      </w:r>
      <w:r>
        <w:rPr>
          <w:rFonts w:eastAsia="仿宋_GB2312"/>
          <w:sz w:val="32"/>
          <w:szCs w:val="32"/>
        </w:rPr>
        <w:t>、时效指标：反映支出方向计划提供产品或服务的及时程度和效率情况。如优抚对象抚恤补助资金：</w:t>
      </w:r>
    </w:p>
    <w:tbl>
      <w:tblPr>
        <w:tblStyle w:val="4"/>
        <w:tblW w:w="865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10"/>
        <w:gridCol w:w="1406"/>
        <w:gridCol w:w="3195"/>
        <w:gridCol w:w="19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一级指标</w:t>
            </w:r>
          </w:p>
        </w:tc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二级指标</w:t>
            </w:r>
          </w:p>
        </w:tc>
        <w:tc>
          <w:tcPr>
            <w:tcW w:w="3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right="-141" w:rightChars="-67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三级指标</w:t>
            </w:r>
          </w:p>
        </w:tc>
        <w:tc>
          <w:tcPr>
            <w:tcW w:w="1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指标值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11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产出指标</w:t>
            </w:r>
          </w:p>
        </w:tc>
        <w:tc>
          <w:tcPr>
            <w:tcW w:w="140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时效指标</w:t>
            </w:r>
          </w:p>
        </w:tc>
        <w:tc>
          <w:tcPr>
            <w:tcW w:w="3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优抚对象抚恤补助资金下拨时间</w:t>
            </w:r>
          </w:p>
        </w:tc>
        <w:tc>
          <w:tcPr>
            <w:tcW w:w="1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2"/>
              </w:rPr>
            </w:pPr>
            <w:r>
              <w:rPr>
                <w:rFonts w:eastAsia="仿宋_GB2312"/>
                <w:szCs w:val="22"/>
              </w:rPr>
              <w:t>2019年年底前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11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40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烈士褒扬金下拨标准</w:t>
            </w:r>
          </w:p>
        </w:tc>
        <w:tc>
          <w:tcPr>
            <w:tcW w:w="1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2"/>
              </w:rPr>
            </w:pPr>
            <w:r>
              <w:rPr>
                <w:rFonts w:eastAsia="仿宋_GB2312"/>
                <w:szCs w:val="22"/>
              </w:rPr>
              <w:t>2019年年底前</w:t>
            </w:r>
          </w:p>
        </w:tc>
      </w:tr>
    </w:tbl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（该指标仅用于解释说明时效指标的填报。）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5</w:t>
      </w:r>
      <w:r>
        <w:rPr>
          <w:rFonts w:eastAsia="仿宋_GB2312"/>
          <w:sz w:val="32"/>
          <w:szCs w:val="32"/>
        </w:rPr>
        <w:t>、成本指标：反映支出方向计划提供产品或服务所需成本。如非物质文化遗产保护资金：</w:t>
      </w:r>
    </w:p>
    <w:tbl>
      <w:tblPr>
        <w:tblStyle w:val="4"/>
        <w:tblW w:w="849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7"/>
        <w:gridCol w:w="1701"/>
        <w:gridCol w:w="3485"/>
        <w:gridCol w:w="17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一级指标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二级指标</w:t>
            </w:r>
          </w:p>
        </w:tc>
        <w:tc>
          <w:tcPr>
            <w:tcW w:w="3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三级指标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指标值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9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0"/>
                <w:szCs w:val="21"/>
              </w:rPr>
            </w:pPr>
            <w:r>
              <w:rPr>
                <w:rFonts w:eastAsia="仿宋_GB2312"/>
                <w:szCs w:val="21"/>
              </w:rPr>
              <w:t>产出</w:t>
            </w:r>
          </w:p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指标</w:t>
            </w:r>
          </w:p>
        </w:tc>
        <w:tc>
          <w:tcPr>
            <w:tcW w:w="170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0"/>
                <w:szCs w:val="21"/>
              </w:rPr>
            </w:pPr>
            <w:r>
              <w:rPr>
                <w:rFonts w:eastAsia="仿宋_GB2312"/>
                <w:szCs w:val="21"/>
              </w:rPr>
              <w:t>成本</w:t>
            </w:r>
          </w:p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指标</w:t>
            </w:r>
          </w:p>
        </w:tc>
        <w:tc>
          <w:tcPr>
            <w:tcW w:w="3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国家级非遗代表性项目年度重点项目平均补助资金额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≥30万元/个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7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国家级代表性传承人抢救性记录补助金额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40万元/人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7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国家级代表性传承人传承活动补助资金额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2万元/人</w:t>
            </w:r>
          </w:p>
        </w:tc>
      </w:tr>
    </w:tbl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（该指标仅用于解释说明成本指标的填报。）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6</w:t>
      </w:r>
      <w:r>
        <w:rPr>
          <w:rFonts w:eastAsia="仿宋_GB2312"/>
          <w:sz w:val="32"/>
          <w:szCs w:val="32"/>
        </w:rPr>
        <w:t>、效益指标：反映与支出方向既定绩效目标相关的、预期结果的实现程度和影响，包括经济效益指标、社会效益指标、生态效益指标、可持续影响指标及社会公众或服务对象满意度指标等。相关的三级指标和指标值参照产出指标的模式填写。该支出方向有什么类型的效益指标就填报该类型的指标，并非经济、社会、生态、可持续影响和满意度指标都要全部填写。</w:t>
      </w:r>
    </w:p>
    <w:p>
      <w:pPr>
        <w:spacing w:line="600" w:lineRule="exact"/>
        <w:rPr>
          <w:rFonts w:eastAsia="仿宋_GB2312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QyYWE1NDE0MzNmNTJhZmE4MmMwODY5MDg4NjNmZGEifQ=="/>
  </w:docVars>
  <w:rsids>
    <w:rsidRoot w:val="17A0171D"/>
    <w:rsid w:val="0000099F"/>
    <w:rsid w:val="0001219A"/>
    <w:rsid w:val="000422DD"/>
    <w:rsid w:val="000C7DD0"/>
    <w:rsid w:val="001E2735"/>
    <w:rsid w:val="00231B78"/>
    <w:rsid w:val="002B1086"/>
    <w:rsid w:val="003D1650"/>
    <w:rsid w:val="00491278"/>
    <w:rsid w:val="004C621C"/>
    <w:rsid w:val="004D19E4"/>
    <w:rsid w:val="0050574E"/>
    <w:rsid w:val="005252FA"/>
    <w:rsid w:val="0056460F"/>
    <w:rsid w:val="00595201"/>
    <w:rsid w:val="005D756C"/>
    <w:rsid w:val="005E4CAC"/>
    <w:rsid w:val="00660AFE"/>
    <w:rsid w:val="006854CF"/>
    <w:rsid w:val="006A223F"/>
    <w:rsid w:val="006D1D12"/>
    <w:rsid w:val="006D34B6"/>
    <w:rsid w:val="00730F19"/>
    <w:rsid w:val="0075673A"/>
    <w:rsid w:val="007666F3"/>
    <w:rsid w:val="007741E3"/>
    <w:rsid w:val="007B1AAB"/>
    <w:rsid w:val="007C606F"/>
    <w:rsid w:val="007E43B0"/>
    <w:rsid w:val="00835924"/>
    <w:rsid w:val="0098372A"/>
    <w:rsid w:val="00A26D2D"/>
    <w:rsid w:val="00A2735E"/>
    <w:rsid w:val="00A87038"/>
    <w:rsid w:val="00AA16AD"/>
    <w:rsid w:val="00AF4D43"/>
    <w:rsid w:val="00B0586B"/>
    <w:rsid w:val="00B35EEB"/>
    <w:rsid w:val="00BC26C1"/>
    <w:rsid w:val="00C75B5B"/>
    <w:rsid w:val="00C97BDD"/>
    <w:rsid w:val="00CD0235"/>
    <w:rsid w:val="00CD486F"/>
    <w:rsid w:val="00D15F3B"/>
    <w:rsid w:val="00D35FA1"/>
    <w:rsid w:val="00D3699F"/>
    <w:rsid w:val="00DB48E6"/>
    <w:rsid w:val="00DD4ED1"/>
    <w:rsid w:val="00DF05BA"/>
    <w:rsid w:val="00E916E1"/>
    <w:rsid w:val="00F059EB"/>
    <w:rsid w:val="00F30916"/>
    <w:rsid w:val="00F76EE2"/>
    <w:rsid w:val="00F94ABD"/>
    <w:rsid w:val="00FB31AC"/>
    <w:rsid w:val="00FF70E9"/>
    <w:rsid w:val="0E711508"/>
    <w:rsid w:val="10141321"/>
    <w:rsid w:val="17A0171D"/>
    <w:rsid w:val="1B68139B"/>
    <w:rsid w:val="1D906731"/>
    <w:rsid w:val="1EDE13AA"/>
    <w:rsid w:val="442A49A2"/>
    <w:rsid w:val="448104B7"/>
    <w:rsid w:val="53B06820"/>
    <w:rsid w:val="561E5C20"/>
    <w:rsid w:val="790A558F"/>
    <w:rsid w:val="790F0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5</Pages>
  <Words>1810</Words>
  <Characters>1889</Characters>
  <Lines>15</Lines>
  <Paragraphs>4</Paragraphs>
  <TotalTime>1</TotalTime>
  <ScaleCrop>false</ScaleCrop>
  <LinksUpToDate>false</LinksUpToDate>
  <CharactersWithSpaces>1944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2020-12-09T00:45:00Z</dcterms:created>
  <dc:creator>Administrator</dc:creator>
  <cp:lastModifiedBy>A</cp:lastModifiedBy>
  <cp:lastPrinted>2020-12-31T01:36:00Z</cp:lastPrinted>
  <dcterms:modified xsi:type="dcterms:W3CDTF">2022-09-06T07:38:23Z</dcterms:modified>
  <cp:revision>87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277DF82889A347D0A3D7E4863286A8B0</vt:lpwstr>
  </property>
</Properties>
</file>