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default" w:eastAsia="方正小标宋_GBK"/>
          <w:color w:val="000000"/>
          <w:kern w:val="0"/>
          <w:sz w:val="36"/>
          <w:szCs w:val="36"/>
          <w:lang w:val="en-US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填报单位：邵阳市退役军人事务局（盖章）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退役军人相关政策性待遇抚恤金、解困金及业务行工作经费等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邵阳市退役军人事务局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3428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  <w:t>2021.1-2021.12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维护军人军属合法权益，让军人成为全社会尊崇的职业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权益维护成效大、安置任务有效落实、服务保障持续提升、提升退役军人荣誉感、幸福感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解决合理合法的信访诉求及遗留问题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2000-3000多人次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安置军转干部、转业士官、随军家属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按每年实际人数安置到位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根据相关要求有质量的落实政策制度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安置及时到位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12月底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办事效率显著提升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缩短办事时间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所有支出不超预算安排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Cs w:val="21"/>
              </w:rPr>
              <w:t>≦3428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自主择业干部大病互助单位承担标准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75元/人/年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颂扬革命先烈的崇高精神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效果显著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促进退役军人就业创业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效果显著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促进社会和谐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维护社会大局稳定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1年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退役军人满意度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≥95%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B7A4ACE"/>
    <w:rsid w:val="17A0171D"/>
    <w:rsid w:val="1D8A39E4"/>
    <w:rsid w:val="20DF37C6"/>
    <w:rsid w:val="58236C99"/>
    <w:rsid w:val="6AB7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550</Characters>
  <Lines>0</Lines>
  <Paragraphs>0</Paragraphs>
  <TotalTime>0</TotalTime>
  <ScaleCrop>false</ScaleCrop>
  <LinksUpToDate>false</LinksUpToDate>
  <CharactersWithSpaces>625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2022-09-06T07:32:44Z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063A75A953A14930B569A8F7793DEBEB</vt:lpwstr>
  </property>
</Properties>
</file>