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420"/>
          <w:tab w:val="left" w:pos="100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600" w:lineRule="exact"/>
        <w:jc w:val="both"/>
        <w:rPr>
          <w:rFonts w:ascii="仿宋_GB2312" w:eastAsia="仿宋_GB2312" w:cs="Arial"/>
          <w:color w:val="333333"/>
          <w:sz w:val="32"/>
          <w:szCs w:val="32"/>
          <w:shd w:val="clear" w:color="auto" w:fill="FFFFFF"/>
          <w:lang w:val="en-US"/>
        </w:rPr>
      </w:pPr>
    </w:p>
    <w:p>
      <w:pPr>
        <w:rPr>
          <w:rFonts w:eastAsia="仿宋_GB2312"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附件2-1</w:t>
      </w:r>
    </w:p>
    <w:p>
      <w:pPr>
        <w:spacing w:beforeLines="100" w:afterLines="100" w:line="500" w:lineRule="exact"/>
        <w:jc w:val="center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2021</w:t>
      </w:r>
      <w:r>
        <w:rPr>
          <w:rFonts w:eastAsia="方正小标宋_GBK"/>
          <w:color w:val="000000"/>
          <w:sz w:val="36"/>
          <w:szCs w:val="36"/>
        </w:rPr>
        <w:t>年项目支出绩效目标表</w:t>
      </w:r>
    </w:p>
    <w:tbl>
      <w:tblPr>
        <w:tblStyle w:val="5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391"/>
        <w:gridCol w:w="2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ind w:right="120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重大传染病防控，重大公共卫生服务。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邵阳市疾病预防控制中心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年度本级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202.00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2021年1月1日-2021年12月31日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根据国家法律要求，结合全市实际情况，对邵阳地区范围开展重大传染性疾病预防与控制，提供重大公共卫生服务。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负责传染病预防控制规划、方案的落实，组织实施免疫、消毒、控制病媒生物的危害，普及传染病防治知识，负责本地区疫情和突发公共卫生事件监测、报告，开展流行病学调查和常见病原微生物检测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本年度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三级指标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指标值及单位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预防和控制重大，特大传染病爆发和流行。力争全市重，特大疫情发生数比历史标准低,力争等于零。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12个县市区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处置或指导处置发生的疫情及突发公共卫生事件。科学研判，及时预警和指导，严守传染病疫情爆发底线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≥12个县市区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宋体" w:eastAsia="楷体" w:cs="黑体"/>
                <w:color w:val="000000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疫苗免费接种</w:t>
            </w:r>
            <w:r>
              <w:rPr>
                <w:rFonts w:hint="eastAsia" w:ascii="楷体" w:hAnsi="楷体" w:eastAsia="楷体" w:cs="宋体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000000"/>
                <w:sz w:val="24"/>
              </w:rPr>
              <w:t>儿童免疫规划得到加强</w:t>
            </w:r>
            <w:r>
              <w:rPr>
                <w:rFonts w:hint="eastAsia" w:ascii="楷体" w:hAnsi="楷体" w:eastAsia="楷体" w:cs="宋体"/>
                <w:color w:val="000000"/>
                <w:sz w:val="24"/>
                <w:lang w:eastAsia="zh-CN"/>
              </w:rPr>
              <w:t>。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12种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宋体" w:eastAsia="黑体" w:cs="黑体"/>
                <w:color w:val="000000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监测饮用水水质及食品安全，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≥12个县市区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一类疫苗接种报告率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90%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结核病防治病原学检查阳性肺结核患者的密切接触者筛查率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95%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结核病防治患者登记管理率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艾滋病防治艾滋病检测人次数占当地常住人口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≥18%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艾滋病防治</w:t>
            </w:r>
            <w:r>
              <w:rPr>
                <w:rFonts w:hint="eastAsia" w:ascii="楷体" w:hAnsi="楷体" w:eastAsia="楷体" w:cs="宋体"/>
                <w:color w:val="000000"/>
                <w:sz w:val="24"/>
                <w:lang w:eastAsia="zh-CN"/>
              </w:rPr>
              <w:t>以</w:t>
            </w:r>
            <w:r>
              <w:rPr>
                <w:rFonts w:hint="eastAsia" w:ascii="楷体" w:hAnsi="楷体" w:eastAsia="楷体" w:cs="宋体"/>
                <w:color w:val="000000"/>
                <w:sz w:val="24"/>
              </w:rPr>
              <w:t>县为单位，符合治疗标准的艾滋病病毒感染者和病人接受规范抗病毒治疗比例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楷体" w:hAnsi="楷体" w:eastAsia="楷体" w:cs="宋体"/>
                <w:color w:val="000000"/>
                <w:sz w:val="24"/>
              </w:rPr>
              <w:t>90%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宋体"/>
                <w:color w:val="00000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艾滋病防治感染者/病人随访管理以县为单位，随访比例要求。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≥90%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宋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宋体"/>
                <w:color w:val="000000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甲类与参照甲类管理的传染病网络直报时间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≤2小时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严控乙类传染病直报审核时间。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≤12小时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</w:rPr>
              <w:t>一般突发公共卫生事件及时给予指导，对较大突发公共卫生事件，接到报告后两小时内出动机动队员进行处置并及时报告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≤2小时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　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开展疾病预防与控制,积极开展健康教育活动.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12个市县区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　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　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开展疾病预防与控制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90%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　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　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>
      <w:pPr>
        <w:pStyle w:val="10"/>
        <w:tabs>
          <w:tab w:val="left" w:pos="420"/>
          <w:tab w:val="left" w:pos="100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600" w:lineRule="exact"/>
        <w:jc w:val="both"/>
        <w:rPr>
          <w:rFonts w:ascii="仿宋_GB2312" w:eastAsia="仿宋_GB2312" w:cs="Arial"/>
          <w:color w:val="333333"/>
          <w:sz w:val="32"/>
          <w:szCs w:val="32"/>
          <w:shd w:val="clear" w:color="auto" w:fill="FFFFFF"/>
          <w:lang w:val="en-US"/>
        </w:rPr>
      </w:pPr>
    </w:p>
    <w:p>
      <w:pPr>
        <w:pStyle w:val="10"/>
        <w:tabs>
          <w:tab w:val="left" w:pos="420"/>
          <w:tab w:val="left" w:pos="100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600" w:lineRule="exact"/>
        <w:jc w:val="both"/>
        <w:rPr>
          <w:rFonts w:ascii="仿宋_GB2312" w:eastAsia="仿宋_GB2312" w:cs="Arial"/>
          <w:color w:val="333333"/>
          <w:sz w:val="32"/>
          <w:szCs w:val="32"/>
          <w:shd w:val="clear" w:color="auto" w:fill="FFFFFF"/>
          <w:lang w:val="en-US"/>
        </w:rPr>
      </w:pPr>
    </w:p>
    <w:p>
      <w:pPr>
        <w:pStyle w:val="10"/>
        <w:tabs>
          <w:tab w:val="left" w:pos="420"/>
          <w:tab w:val="left" w:pos="100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600" w:lineRule="exact"/>
        <w:jc w:val="both"/>
        <w:rPr>
          <w:rFonts w:ascii="仿宋_GB2312" w:eastAsia="仿宋_GB2312" w:cs="Arial"/>
          <w:color w:val="333333"/>
          <w:sz w:val="32"/>
          <w:szCs w:val="32"/>
          <w:shd w:val="clear" w:color="auto" w:fill="FFFFFF"/>
          <w:lang w:val="en-US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3</w:t>
    </w:r>
    <w:r>
      <w:rPr>
        <w:lang w:val="en-US" w:eastAsia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1134"/>
  <w:hyphenationZone w:val="0"/>
  <w:doNotHyphenateCaps/>
  <w:drawingGridHorizontalSpacing w:val="0"/>
  <w:drawingGridVerticalSpacing w:val="0"/>
  <w:doNotUseMarginsForDrawingGridOrigin w:val="1"/>
  <w:drawingGridHorizontalOrigin w:val="0"/>
  <w:drawingGridVerticalOrigin w:val="0"/>
  <w:noPunctuationKerning w:val="1"/>
  <w:characterSpacingControl w:val="doNotCompress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A33654"/>
    <w:rsid w:val="00031F52"/>
    <w:rsid w:val="00046C21"/>
    <w:rsid w:val="000A1769"/>
    <w:rsid w:val="000A5FB6"/>
    <w:rsid w:val="000A7E71"/>
    <w:rsid w:val="000E6E99"/>
    <w:rsid w:val="000F270F"/>
    <w:rsid w:val="00101047"/>
    <w:rsid w:val="00101E3F"/>
    <w:rsid w:val="0010489B"/>
    <w:rsid w:val="0010541A"/>
    <w:rsid w:val="0011549F"/>
    <w:rsid w:val="00132CFD"/>
    <w:rsid w:val="00157F37"/>
    <w:rsid w:val="00162884"/>
    <w:rsid w:val="00162F84"/>
    <w:rsid w:val="001726B6"/>
    <w:rsid w:val="001929A2"/>
    <w:rsid w:val="001A34B1"/>
    <w:rsid w:val="001B2C5A"/>
    <w:rsid w:val="001C70D5"/>
    <w:rsid w:val="001F0728"/>
    <w:rsid w:val="001F1E8A"/>
    <w:rsid w:val="001F373D"/>
    <w:rsid w:val="001F563B"/>
    <w:rsid w:val="001F608B"/>
    <w:rsid w:val="001F7240"/>
    <w:rsid w:val="001F734A"/>
    <w:rsid w:val="0020510F"/>
    <w:rsid w:val="0021087A"/>
    <w:rsid w:val="002205B1"/>
    <w:rsid w:val="0022608B"/>
    <w:rsid w:val="00250DBE"/>
    <w:rsid w:val="002779E6"/>
    <w:rsid w:val="00290A6A"/>
    <w:rsid w:val="00290B92"/>
    <w:rsid w:val="00294AFF"/>
    <w:rsid w:val="00295E00"/>
    <w:rsid w:val="002A7778"/>
    <w:rsid w:val="002C1322"/>
    <w:rsid w:val="002C1ACA"/>
    <w:rsid w:val="00305492"/>
    <w:rsid w:val="00340CB9"/>
    <w:rsid w:val="00353013"/>
    <w:rsid w:val="003555E0"/>
    <w:rsid w:val="00361ABC"/>
    <w:rsid w:val="00362F15"/>
    <w:rsid w:val="003825F5"/>
    <w:rsid w:val="00395DF0"/>
    <w:rsid w:val="003B6488"/>
    <w:rsid w:val="003C7121"/>
    <w:rsid w:val="003D731D"/>
    <w:rsid w:val="003E0173"/>
    <w:rsid w:val="003E1334"/>
    <w:rsid w:val="00410EC0"/>
    <w:rsid w:val="004135CA"/>
    <w:rsid w:val="0041524B"/>
    <w:rsid w:val="00451ABC"/>
    <w:rsid w:val="0046190F"/>
    <w:rsid w:val="004809AC"/>
    <w:rsid w:val="004C33F4"/>
    <w:rsid w:val="004D7470"/>
    <w:rsid w:val="004E3041"/>
    <w:rsid w:val="004F2E26"/>
    <w:rsid w:val="00500074"/>
    <w:rsid w:val="00504DCC"/>
    <w:rsid w:val="00536EA8"/>
    <w:rsid w:val="005378D2"/>
    <w:rsid w:val="005465B0"/>
    <w:rsid w:val="00553430"/>
    <w:rsid w:val="00555394"/>
    <w:rsid w:val="00566604"/>
    <w:rsid w:val="005734E3"/>
    <w:rsid w:val="00585134"/>
    <w:rsid w:val="005A15A1"/>
    <w:rsid w:val="005B363F"/>
    <w:rsid w:val="005B3AA9"/>
    <w:rsid w:val="005C148E"/>
    <w:rsid w:val="005C4ECC"/>
    <w:rsid w:val="005D2F04"/>
    <w:rsid w:val="005E051D"/>
    <w:rsid w:val="005E5C56"/>
    <w:rsid w:val="005E5F7E"/>
    <w:rsid w:val="005F0B5F"/>
    <w:rsid w:val="0061756D"/>
    <w:rsid w:val="006240E4"/>
    <w:rsid w:val="00647649"/>
    <w:rsid w:val="006476DB"/>
    <w:rsid w:val="006506F2"/>
    <w:rsid w:val="0068319E"/>
    <w:rsid w:val="0069158E"/>
    <w:rsid w:val="006926A9"/>
    <w:rsid w:val="006A41EA"/>
    <w:rsid w:val="006A5240"/>
    <w:rsid w:val="006A5963"/>
    <w:rsid w:val="006B2CA3"/>
    <w:rsid w:val="006E2B8B"/>
    <w:rsid w:val="007227B0"/>
    <w:rsid w:val="00726977"/>
    <w:rsid w:val="00731B63"/>
    <w:rsid w:val="00741B0D"/>
    <w:rsid w:val="00744B69"/>
    <w:rsid w:val="00747E73"/>
    <w:rsid w:val="00751779"/>
    <w:rsid w:val="007629F2"/>
    <w:rsid w:val="00771B59"/>
    <w:rsid w:val="00775D9F"/>
    <w:rsid w:val="007801B0"/>
    <w:rsid w:val="007909DC"/>
    <w:rsid w:val="0079709D"/>
    <w:rsid w:val="007A1824"/>
    <w:rsid w:val="007B2D0D"/>
    <w:rsid w:val="007B6546"/>
    <w:rsid w:val="007E554B"/>
    <w:rsid w:val="007E6528"/>
    <w:rsid w:val="007F67B3"/>
    <w:rsid w:val="00820BE6"/>
    <w:rsid w:val="00834E9A"/>
    <w:rsid w:val="00840677"/>
    <w:rsid w:val="00840797"/>
    <w:rsid w:val="00840A0E"/>
    <w:rsid w:val="008451CD"/>
    <w:rsid w:val="00847FF8"/>
    <w:rsid w:val="00852104"/>
    <w:rsid w:val="0088339D"/>
    <w:rsid w:val="00885EA9"/>
    <w:rsid w:val="008A7F7E"/>
    <w:rsid w:val="008B5EF8"/>
    <w:rsid w:val="008B7D56"/>
    <w:rsid w:val="008C0EDB"/>
    <w:rsid w:val="008C505B"/>
    <w:rsid w:val="008E29A0"/>
    <w:rsid w:val="008E5894"/>
    <w:rsid w:val="008E6109"/>
    <w:rsid w:val="008F1A9A"/>
    <w:rsid w:val="008F1E03"/>
    <w:rsid w:val="00921CE7"/>
    <w:rsid w:val="00923F4C"/>
    <w:rsid w:val="00927E59"/>
    <w:rsid w:val="00966546"/>
    <w:rsid w:val="00967585"/>
    <w:rsid w:val="009728F1"/>
    <w:rsid w:val="00992F0A"/>
    <w:rsid w:val="00995728"/>
    <w:rsid w:val="009A736D"/>
    <w:rsid w:val="009B7625"/>
    <w:rsid w:val="009C7AD0"/>
    <w:rsid w:val="009D416B"/>
    <w:rsid w:val="009E336B"/>
    <w:rsid w:val="009F4E44"/>
    <w:rsid w:val="009F53C6"/>
    <w:rsid w:val="009F6252"/>
    <w:rsid w:val="00A12AE6"/>
    <w:rsid w:val="00A33654"/>
    <w:rsid w:val="00A42A19"/>
    <w:rsid w:val="00A45195"/>
    <w:rsid w:val="00A5378D"/>
    <w:rsid w:val="00A5539F"/>
    <w:rsid w:val="00A56966"/>
    <w:rsid w:val="00A62441"/>
    <w:rsid w:val="00A7596D"/>
    <w:rsid w:val="00A9578A"/>
    <w:rsid w:val="00AB1DAE"/>
    <w:rsid w:val="00AC52E9"/>
    <w:rsid w:val="00AC54A4"/>
    <w:rsid w:val="00AD3B0E"/>
    <w:rsid w:val="00B0747D"/>
    <w:rsid w:val="00B100F5"/>
    <w:rsid w:val="00B2561B"/>
    <w:rsid w:val="00B425E4"/>
    <w:rsid w:val="00B4790F"/>
    <w:rsid w:val="00B74960"/>
    <w:rsid w:val="00B7578D"/>
    <w:rsid w:val="00B82205"/>
    <w:rsid w:val="00B831B2"/>
    <w:rsid w:val="00B943B8"/>
    <w:rsid w:val="00BA3231"/>
    <w:rsid w:val="00BB4A7B"/>
    <w:rsid w:val="00BC29A3"/>
    <w:rsid w:val="00BD7EF4"/>
    <w:rsid w:val="00BE683E"/>
    <w:rsid w:val="00BF48D0"/>
    <w:rsid w:val="00C02415"/>
    <w:rsid w:val="00C026AC"/>
    <w:rsid w:val="00C03FBA"/>
    <w:rsid w:val="00C14107"/>
    <w:rsid w:val="00C34D39"/>
    <w:rsid w:val="00C4691D"/>
    <w:rsid w:val="00C47552"/>
    <w:rsid w:val="00C534A6"/>
    <w:rsid w:val="00C562E1"/>
    <w:rsid w:val="00C6237D"/>
    <w:rsid w:val="00C67B42"/>
    <w:rsid w:val="00C71559"/>
    <w:rsid w:val="00C93461"/>
    <w:rsid w:val="00C95DB0"/>
    <w:rsid w:val="00CC557F"/>
    <w:rsid w:val="00CC634E"/>
    <w:rsid w:val="00D46F81"/>
    <w:rsid w:val="00D50A86"/>
    <w:rsid w:val="00D9455C"/>
    <w:rsid w:val="00D96A52"/>
    <w:rsid w:val="00DB0410"/>
    <w:rsid w:val="00DC35AE"/>
    <w:rsid w:val="00DC5535"/>
    <w:rsid w:val="00DC7490"/>
    <w:rsid w:val="00DD33F1"/>
    <w:rsid w:val="00DE1F52"/>
    <w:rsid w:val="00DE7464"/>
    <w:rsid w:val="00E03235"/>
    <w:rsid w:val="00E13A20"/>
    <w:rsid w:val="00E13E68"/>
    <w:rsid w:val="00E16771"/>
    <w:rsid w:val="00E326F6"/>
    <w:rsid w:val="00E5273C"/>
    <w:rsid w:val="00E64CA4"/>
    <w:rsid w:val="00E77F26"/>
    <w:rsid w:val="00EA34F9"/>
    <w:rsid w:val="00EC2A93"/>
    <w:rsid w:val="00EC4C40"/>
    <w:rsid w:val="00EE0F90"/>
    <w:rsid w:val="00EE6B8C"/>
    <w:rsid w:val="00EE7FCC"/>
    <w:rsid w:val="00F01A5B"/>
    <w:rsid w:val="00F052D8"/>
    <w:rsid w:val="00F22451"/>
    <w:rsid w:val="00F228F8"/>
    <w:rsid w:val="00F2301A"/>
    <w:rsid w:val="00F430EA"/>
    <w:rsid w:val="00F47B1D"/>
    <w:rsid w:val="00F53006"/>
    <w:rsid w:val="00F539E6"/>
    <w:rsid w:val="00F61BCC"/>
    <w:rsid w:val="00F7324F"/>
    <w:rsid w:val="00F83B3F"/>
    <w:rsid w:val="00F8529E"/>
    <w:rsid w:val="00F93803"/>
    <w:rsid w:val="00F94AB1"/>
    <w:rsid w:val="00F9692C"/>
    <w:rsid w:val="00FF63F5"/>
    <w:rsid w:val="04B2608F"/>
    <w:rsid w:val="05D26855"/>
    <w:rsid w:val="09182BA6"/>
    <w:rsid w:val="094B6519"/>
    <w:rsid w:val="09D34936"/>
    <w:rsid w:val="0C8370DF"/>
    <w:rsid w:val="0E1B4858"/>
    <w:rsid w:val="13A764A0"/>
    <w:rsid w:val="1649037D"/>
    <w:rsid w:val="19C33223"/>
    <w:rsid w:val="1AB20698"/>
    <w:rsid w:val="1E9A69CC"/>
    <w:rsid w:val="1FCC3717"/>
    <w:rsid w:val="20EC14DB"/>
    <w:rsid w:val="26E53B67"/>
    <w:rsid w:val="28003A90"/>
    <w:rsid w:val="28317223"/>
    <w:rsid w:val="2AC86EA6"/>
    <w:rsid w:val="2B3427DE"/>
    <w:rsid w:val="36DD73CB"/>
    <w:rsid w:val="38E83761"/>
    <w:rsid w:val="3E3102AB"/>
    <w:rsid w:val="3EE12D4B"/>
    <w:rsid w:val="407E1EB9"/>
    <w:rsid w:val="41E200C2"/>
    <w:rsid w:val="47D35D1E"/>
    <w:rsid w:val="483313C7"/>
    <w:rsid w:val="483A74D4"/>
    <w:rsid w:val="49E5135D"/>
    <w:rsid w:val="4E657F86"/>
    <w:rsid w:val="4E672A1C"/>
    <w:rsid w:val="52E30413"/>
    <w:rsid w:val="584D1EC5"/>
    <w:rsid w:val="5C7D733B"/>
    <w:rsid w:val="5DED6B07"/>
    <w:rsid w:val="5F5B6D6D"/>
    <w:rsid w:val="60426021"/>
    <w:rsid w:val="60715AB6"/>
    <w:rsid w:val="61815321"/>
    <w:rsid w:val="64085976"/>
    <w:rsid w:val="642872C3"/>
    <w:rsid w:val="670F484F"/>
    <w:rsid w:val="67673003"/>
    <w:rsid w:val="67A77178"/>
    <w:rsid w:val="67DF76F5"/>
    <w:rsid w:val="6D4E7EF2"/>
    <w:rsid w:val="721F699C"/>
    <w:rsid w:val="72700E25"/>
    <w:rsid w:val="7DE8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qFormat/>
    <w:uiPriority w:val="0"/>
    <w:rPr>
      <w:sz w:val="18"/>
      <w:szCs w:val="18"/>
      <w:lang w:val="zh-CN" w:eastAsia="en-US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  <w:lang w:val="zh-CN" w:eastAsia="en-US"/>
    </w:rPr>
  </w:style>
  <w:style w:type="paragraph" w:customStyle="1" w:styleId="10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gdcz</Company>
  <Pages>3</Pages>
  <Words>832</Words>
  <Characters>871</Characters>
  <Lines>33</Lines>
  <Paragraphs>9</Paragraphs>
  <TotalTime>0</TotalTime>
  <ScaleCrop>false</ScaleCrop>
  <LinksUpToDate>false</LinksUpToDate>
  <CharactersWithSpaces>941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2021-01-21T01:22:00Z</dcterms:created>
  <dc:creator>Administrator</dc:creator>
  <cp:lastModifiedBy>A</cp:lastModifiedBy>
  <cp:lastPrinted>2020-02-04T01:43:00Z</cp:lastPrinted>
  <dcterms:modified xsi:type="dcterms:W3CDTF">2022-09-06T07:28:32Z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EDOID">
    <vt:r8>69370</vt:r8>
  </property>
  <property fmtid="{D5CDD505-2E9C-101B-9397-08002B2CF9AE}" pid="4" name="ICV">
    <vt:lpwstr>9B7CD934252E4E1289B8F51DDB9DC12A</vt:lpwstr>
  </property>
</Properties>
</file>