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eastAsia="仿宋_GB2312"/>
          <w:sz w:val="32"/>
          <w:szCs w:val="32"/>
        </w:rPr>
      </w:pPr>
      <w:r>
        <w:rPr>
          <w:rFonts w:eastAsia="黑体"/>
          <w:bCs/>
          <w:kern w:val="0"/>
          <w:sz w:val="32"/>
          <w:szCs w:val="32"/>
        </w:rPr>
        <w:t>附件2-1</w:t>
      </w:r>
    </w:p>
    <w:p>
      <w:pPr>
        <w:widowControl/>
        <w:spacing w:before="312" w:beforeLines="100" w:after="312" w:afterLines="100" w:line="500" w:lineRule="exact"/>
        <w:jc w:val="center"/>
        <w:rPr>
          <w:rFonts w:eastAsia="方正小标宋_GBK"/>
          <w:color w:val="000000"/>
          <w:kern w:val="0"/>
          <w:sz w:val="36"/>
          <w:szCs w:val="36"/>
        </w:rPr>
      </w:pPr>
      <w:r>
        <w:rPr>
          <w:rFonts w:hint="eastAsia" w:eastAsia="方正小标宋_GBK"/>
          <w:color w:val="000000"/>
          <w:kern w:val="0"/>
          <w:sz w:val="36"/>
          <w:szCs w:val="36"/>
        </w:rPr>
        <w:t>2021</w:t>
      </w:r>
      <w:r>
        <w:rPr>
          <w:rFonts w:eastAsia="方正小标宋_GBK"/>
          <w:color w:val="000000"/>
          <w:kern w:val="0"/>
          <w:sz w:val="36"/>
          <w:szCs w:val="36"/>
        </w:rPr>
        <w:t>年项目支出绩效目标表</w:t>
      </w:r>
    </w:p>
    <w:tbl>
      <w:tblPr>
        <w:tblStyle w:val="5"/>
        <w:tblW w:w="9032" w:type="dxa"/>
        <w:jc w:val="center"/>
        <w:tblLayout w:type="autofit"/>
        <w:tblCellMar>
          <w:top w:w="0" w:type="dxa"/>
          <w:left w:w="108" w:type="dxa"/>
          <w:bottom w:w="0" w:type="dxa"/>
          <w:right w:w="108" w:type="dxa"/>
        </w:tblCellMar>
      </w:tblPr>
      <w:tblGrid>
        <w:gridCol w:w="1843"/>
        <w:gridCol w:w="1134"/>
        <w:gridCol w:w="1143"/>
        <w:gridCol w:w="2515"/>
        <w:gridCol w:w="1309"/>
        <w:gridCol w:w="1088"/>
      </w:tblGrid>
      <w:tr>
        <w:tblPrEx>
          <w:tblCellMar>
            <w:top w:w="0" w:type="dxa"/>
            <w:left w:w="108" w:type="dxa"/>
            <w:bottom w:w="0" w:type="dxa"/>
            <w:right w:w="108" w:type="dxa"/>
          </w:tblCellMar>
        </w:tblPrEx>
        <w:trPr>
          <w:trHeight w:val="266" w:hRule="atLeast"/>
          <w:jc w:val="center"/>
        </w:trPr>
        <w:tc>
          <w:tcPr>
            <w:tcW w:w="9032" w:type="dxa"/>
            <w:gridSpan w:val="6"/>
            <w:tcBorders>
              <w:top w:val="nil"/>
              <w:left w:val="nil"/>
              <w:bottom w:val="single" w:color="auto" w:sz="4" w:space="0"/>
              <w:right w:val="nil"/>
            </w:tcBorders>
            <w:noWrap/>
            <w:vAlign w:val="center"/>
          </w:tcPr>
          <w:p>
            <w:pPr>
              <w:widowControl/>
              <w:ind w:right="120"/>
              <w:jc w:val="left"/>
              <w:rPr>
                <w:rFonts w:ascii="仿宋_GB2312" w:hAnsi="仿宋" w:eastAsia="仿宋"/>
                <w:color w:val="000000"/>
                <w:kern w:val="0"/>
                <w:sz w:val="24"/>
              </w:rPr>
            </w:pPr>
            <w:r>
              <w:rPr>
                <w:rFonts w:hint="eastAsia" w:ascii="仿宋_GB2312" w:hAnsi="仿宋" w:eastAsia="仿宋"/>
                <w:kern w:val="0"/>
                <w:sz w:val="24"/>
              </w:rPr>
              <w:t xml:space="preserve">填报单位：（盖章）  </w:t>
            </w:r>
            <w:r>
              <w:rPr>
                <w:rFonts w:hint="eastAsia" w:ascii="楷体" w:hAnsi="楷体" w:eastAsia="仿宋" w:cs="宋体"/>
                <w:color w:val="000000"/>
                <w:kern w:val="0"/>
                <w:sz w:val="28"/>
                <w:szCs w:val="28"/>
              </w:rPr>
              <w:t>邵阳市扶贫开发办公室</w:t>
            </w:r>
            <w:r>
              <w:rPr>
                <w:rFonts w:hint="eastAsia" w:ascii="仿宋_GB2312" w:hAnsi="仿宋" w:eastAsia="仿宋"/>
                <w:kern w:val="0"/>
                <w:sz w:val="24"/>
              </w:rPr>
              <w:t xml:space="preserve">                </w:t>
            </w:r>
            <w:r>
              <w:rPr>
                <w:rFonts w:hint="eastAsia" w:ascii="仿宋_GB2312" w:hAnsi="仿宋" w:eastAsia="仿宋"/>
                <w:color w:val="000000"/>
                <w:kern w:val="0"/>
                <w:sz w:val="24"/>
              </w:rPr>
              <w:t>单位：万元</w:t>
            </w:r>
          </w:p>
        </w:tc>
      </w:tr>
      <w:tr>
        <w:tblPrEx>
          <w:tblCellMar>
            <w:top w:w="0" w:type="dxa"/>
            <w:left w:w="108" w:type="dxa"/>
            <w:bottom w:w="0" w:type="dxa"/>
            <w:right w:w="108" w:type="dxa"/>
          </w:tblCellMar>
        </w:tblPrEx>
        <w:trPr>
          <w:trHeight w:val="85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
                <w:color w:val="000000"/>
                <w:kern w:val="0"/>
                <w:szCs w:val="21"/>
              </w:rPr>
            </w:pPr>
            <w:r>
              <w:rPr>
                <w:rFonts w:hint="eastAsia" w:ascii="仿宋_GB2312" w:eastAsia="仿宋"/>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楷体" w:hAnsi="楷体" w:eastAsia="仿宋" w:cs="宋体"/>
                <w:color w:val="000000"/>
                <w:kern w:val="0"/>
                <w:sz w:val="24"/>
              </w:rPr>
              <w:t>脱贫攻坚工作经费</w:t>
            </w:r>
            <w:r>
              <w:rPr>
                <w:rFonts w:hint="eastAsia" w:ascii="仿宋_GB2312" w:eastAsia="仿宋"/>
                <w:color w:val="000000"/>
                <w:kern w:val="0"/>
                <w:szCs w:val="21"/>
              </w:rPr>
              <w:t>　</w:t>
            </w:r>
          </w:p>
        </w:tc>
        <w:tc>
          <w:tcPr>
            <w:tcW w:w="2515"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eastAsia="仿宋"/>
                <w:color w:val="000000"/>
                <w:kern w:val="0"/>
                <w:szCs w:val="21"/>
              </w:rPr>
            </w:pPr>
            <w:r>
              <w:rPr>
                <w:rFonts w:hint="eastAsia" w:ascii="仿宋_GB2312" w:eastAsia="仿宋"/>
                <w:color w:val="000000"/>
                <w:kern w:val="0"/>
                <w:szCs w:val="21"/>
              </w:rPr>
              <w:t>预算部门</w:t>
            </w:r>
          </w:p>
        </w:tc>
        <w:tc>
          <w:tcPr>
            <w:tcW w:w="239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bookmarkStart w:id="0" w:name="_GoBack"/>
            <w:r>
              <w:rPr>
                <w:rFonts w:hint="eastAsia" w:ascii="仿宋_GB2312" w:eastAsia="仿宋"/>
                <w:color w:val="000000"/>
                <w:kern w:val="0"/>
                <w:szCs w:val="21"/>
              </w:rPr>
              <w:t>邵阳市财政局</w:t>
            </w:r>
            <w:r>
              <w:rPr>
                <w:rFonts w:hint="eastAsia" w:ascii="仿宋_GB2312" w:eastAsia="仿宋"/>
                <w:color w:val="000000"/>
                <w:kern w:val="0"/>
                <w:szCs w:val="21"/>
                <w:lang w:val="en-US" w:eastAsia="zh-CN"/>
              </w:rPr>
              <w:t>-</w:t>
            </w:r>
            <w:r>
              <w:rPr>
                <w:rFonts w:hint="eastAsia" w:ascii="楷体" w:hAnsi="楷体" w:eastAsia="仿宋" w:cs="宋体"/>
                <w:color w:val="000000"/>
                <w:kern w:val="0"/>
                <w:sz w:val="24"/>
              </w:rPr>
              <w:t>脱贫攻坚工作经费</w:t>
            </w:r>
            <w:r>
              <w:rPr>
                <w:rFonts w:hint="eastAsia" w:ascii="仿宋_GB2312" w:eastAsia="仿宋"/>
                <w:color w:val="000000"/>
                <w:kern w:val="0"/>
                <w:szCs w:val="21"/>
              </w:rPr>
              <w:t>　</w:t>
            </w:r>
            <w:bookmarkEnd w:id="0"/>
          </w:p>
        </w:tc>
      </w:tr>
      <w:tr>
        <w:tblPrEx>
          <w:tblCellMar>
            <w:top w:w="0" w:type="dxa"/>
            <w:left w:w="108" w:type="dxa"/>
            <w:bottom w:w="0" w:type="dxa"/>
            <w:right w:w="108" w:type="dxa"/>
          </w:tblCellMar>
        </w:tblPrEx>
        <w:trPr>
          <w:trHeight w:val="752"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
                <w:color w:val="000000"/>
                <w:kern w:val="0"/>
                <w:szCs w:val="21"/>
              </w:rPr>
            </w:pPr>
            <w:r>
              <w:rPr>
                <w:rFonts w:hint="eastAsia" w:ascii="仿宋_GB2312" w:eastAsia="仿宋"/>
                <w:color w:val="000000"/>
                <w:kern w:val="0"/>
                <w:szCs w:val="21"/>
              </w:rPr>
              <w:t>年度本级</w:t>
            </w:r>
          </w:p>
          <w:p>
            <w:pPr>
              <w:widowControl/>
              <w:spacing w:line="260" w:lineRule="exact"/>
              <w:jc w:val="center"/>
              <w:rPr>
                <w:rFonts w:ascii="仿宋_GB2312" w:eastAsia="仿宋"/>
                <w:color w:val="000000"/>
                <w:kern w:val="0"/>
                <w:szCs w:val="21"/>
              </w:rPr>
            </w:pPr>
            <w:r>
              <w:rPr>
                <w:rFonts w:hint="eastAsia" w:ascii="仿宋_GB2312" w:eastAsia="仿宋"/>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楷体" w:hAnsi="楷体" w:eastAsia="仿宋" w:cs="宋体"/>
                <w:color w:val="000000"/>
                <w:kern w:val="0"/>
                <w:sz w:val="24"/>
              </w:rPr>
              <w:t>115</w:t>
            </w:r>
            <w:r>
              <w:rPr>
                <w:rFonts w:hint="eastAsia" w:ascii="仿宋_GB2312" w:eastAsia="仿宋"/>
                <w:color w:val="000000"/>
                <w:kern w:val="0"/>
                <w:szCs w:val="21"/>
              </w:rPr>
              <w:t>　</w:t>
            </w:r>
          </w:p>
        </w:tc>
        <w:tc>
          <w:tcPr>
            <w:tcW w:w="2515"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p>
        </w:tc>
      </w:tr>
      <w:tr>
        <w:tblPrEx>
          <w:tblCellMar>
            <w:top w:w="0" w:type="dxa"/>
            <w:left w:w="108" w:type="dxa"/>
            <w:bottom w:w="0" w:type="dxa"/>
            <w:right w:w="108" w:type="dxa"/>
          </w:tblCellMar>
        </w:tblPrEx>
        <w:trPr>
          <w:trHeight w:val="752"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
                <w:color w:val="000000"/>
                <w:kern w:val="0"/>
                <w:szCs w:val="21"/>
              </w:rPr>
            </w:pPr>
            <w:r>
              <w:rPr>
                <w:rFonts w:hint="eastAsia" w:ascii="仿宋_GB2312" w:eastAsia="仿宋"/>
                <w:color w:val="000000"/>
                <w:kern w:val="0"/>
                <w:szCs w:val="21"/>
              </w:rPr>
              <w:t>项目支出实施期</w:t>
            </w:r>
          </w:p>
        </w:tc>
        <w:tc>
          <w:tcPr>
            <w:tcW w:w="7189" w:type="dxa"/>
            <w:gridSpan w:val="5"/>
            <w:tcBorders>
              <w:top w:val="single" w:color="auto" w:sz="4" w:space="0"/>
              <w:left w:val="nil"/>
              <w:bottom w:val="single" w:color="auto" w:sz="4" w:space="0"/>
              <w:right w:val="single" w:color="auto" w:sz="4" w:space="0"/>
            </w:tcBorders>
            <w:vAlign w:val="center"/>
          </w:tcPr>
          <w:p>
            <w:pPr>
              <w:widowControl/>
              <w:ind w:firstLine="420" w:firstLineChars="200"/>
              <w:jc w:val="left"/>
              <w:rPr>
                <w:rFonts w:ascii="仿宋_GB2312" w:eastAsia="仿宋"/>
                <w:color w:val="000000"/>
                <w:kern w:val="0"/>
                <w:szCs w:val="21"/>
              </w:rPr>
            </w:pPr>
            <w:r>
              <w:rPr>
                <w:rFonts w:hint="eastAsia" w:ascii="仿宋_GB2312" w:eastAsia="仿宋"/>
                <w:color w:val="000000"/>
                <w:kern w:val="0"/>
                <w:szCs w:val="21"/>
              </w:rPr>
              <w:t>2021年1月-12月</w:t>
            </w:r>
          </w:p>
        </w:tc>
      </w:tr>
      <w:tr>
        <w:tblPrEx>
          <w:tblCellMar>
            <w:top w:w="0" w:type="dxa"/>
            <w:left w:w="108" w:type="dxa"/>
            <w:bottom w:w="0" w:type="dxa"/>
            <w:right w:w="108" w:type="dxa"/>
          </w:tblCellMar>
        </w:tblPrEx>
        <w:trPr>
          <w:trHeight w:val="127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
                <w:color w:val="000000"/>
                <w:kern w:val="0"/>
                <w:szCs w:val="21"/>
              </w:rPr>
            </w:pPr>
            <w:r>
              <w:rPr>
                <w:rFonts w:hint="eastAsia" w:ascii="仿宋_GB2312" w:eastAsia="仿宋"/>
                <w:color w:val="000000"/>
                <w:kern w:val="0"/>
                <w:szCs w:val="21"/>
              </w:rPr>
              <w:t>实施期绩效目标</w:t>
            </w:r>
          </w:p>
        </w:tc>
        <w:tc>
          <w:tcPr>
            <w:tcW w:w="7189" w:type="dxa"/>
            <w:gridSpan w:val="5"/>
            <w:tcBorders>
              <w:top w:val="single" w:color="auto" w:sz="4" w:space="0"/>
              <w:left w:val="nil"/>
              <w:bottom w:val="single" w:color="auto" w:sz="4" w:space="0"/>
              <w:right w:val="single" w:color="auto" w:sz="4" w:space="0"/>
            </w:tcBorders>
            <w:vAlign w:val="center"/>
          </w:tcPr>
          <w:p>
            <w:pPr>
              <w:widowControl/>
              <w:jc w:val="left"/>
              <w:rPr>
                <w:rFonts w:ascii="仿宋_GB2312" w:eastAsia="仿宋"/>
                <w:color w:val="000000"/>
                <w:kern w:val="0"/>
                <w:szCs w:val="21"/>
              </w:rPr>
            </w:pPr>
            <w:r>
              <w:rPr>
                <w:rFonts w:hint="eastAsia" w:ascii="仿宋_GB2312" w:eastAsia="仿宋"/>
                <w:color w:val="000000"/>
                <w:kern w:val="0"/>
                <w:szCs w:val="21"/>
              </w:rPr>
              <w:t>一是推进巩固提升就业帮扶车间专项行动。二是扶贫项目资金管理“回头看”专项行动。各县市区在项目库建设和衔接资金使用方面各项指标大幅提高，衔接资金落实到项目安排率、开工率、支出率都有大幅提高。三是农村改厕秋冬攻坚专项督导行动。今年省定邵阳市农村改厕任务目标63950户（双清区今年无改厕任务）四是推进农村危房改造专项行动。今年邵阳市农村危房改造省下达任务3441户。五是推进“多规合一”实用性村庄规划编制专项行动。今年邵阳市计划完成760个村庄规划编制任务。六是推进农村“空心房”整治专项行动。今年邵阳市计划拆除农村“空心房”5640户,56.4万平方米以上。七是推进“三清一改”村庄清洁秋冬战役专项行动。</w:t>
            </w:r>
          </w:p>
          <w:p>
            <w:pPr>
              <w:widowControl/>
              <w:jc w:val="left"/>
              <w:rPr>
                <w:rFonts w:ascii="仿宋_GB2312" w:eastAsia="仿宋"/>
                <w:color w:val="000000"/>
                <w:kern w:val="0"/>
                <w:szCs w:val="21"/>
              </w:rPr>
            </w:pPr>
          </w:p>
        </w:tc>
      </w:tr>
      <w:tr>
        <w:tblPrEx>
          <w:tblCellMar>
            <w:top w:w="0" w:type="dxa"/>
            <w:left w:w="108" w:type="dxa"/>
            <w:bottom w:w="0" w:type="dxa"/>
            <w:right w:w="108" w:type="dxa"/>
          </w:tblCellMar>
        </w:tblPrEx>
        <w:trPr>
          <w:trHeight w:val="2818"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
                <w:color w:val="000000"/>
                <w:kern w:val="0"/>
                <w:szCs w:val="21"/>
              </w:rPr>
            </w:pPr>
            <w:r>
              <w:rPr>
                <w:rFonts w:hint="eastAsia" w:ascii="仿宋_GB2312" w:eastAsia="仿宋"/>
                <w:color w:val="000000"/>
                <w:kern w:val="0"/>
                <w:szCs w:val="21"/>
              </w:rPr>
              <w:t>本年度绩效目标</w:t>
            </w:r>
          </w:p>
        </w:tc>
        <w:tc>
          <w:tcPr>
            <w:tcW w:w="7189" w:type="dxa"/>
            <w:gridSpan w:val="5"/>
            <w:tcBorders>
              <w:top w:val="single" w:color="auto" w:sz="4" w:space="0"/>
              <w:left w:val="nil"/>
              <w:bottom w:val="single" w:color="auto" w:sz="4" w:space="0"/>
              <w:right w:val="single" w:color="auto" w:sz="4" w:space="0"/>
            </w:tcBorders>
            <w:vAlign w:val="center"/>
          </w:tcPr>
          <w:p>
            <w:pPr>
              <w:widowControl/>
              <w:jc w:val="left"/>
              <w:rPr>
                <w:rFonts w:ascii="仿宋_GB2312" w:eastAsia="仿宋"/>
                <w:color w:val="000000"/>
                <w:kern w:val="0"/>
                <w:szCs w:val="21"/>
              </w:rPr>
            </w:pPr>
            <w:r>
              <w:rPr>
                <w:rFonts w:hint="eastAsia" w:ascii="楷体" w:hAnsi="楷体" w:eastAsia="仿宋"/>
                <w:color w:val="000000"/>
                <w:sz w:val="24"/>
              </w:rPr>
              <w:t>在今年收支预算内，确保完成以下整体目标：巩固脱贫成果与乡村振兴有效衔接。具体目标：确保脱贫形象大幅提升，群众认可度稳定在95%以上；全市农村道路、饮水、电力、环卫等公共服务全面提升，所有脱贫村有稳定集体经济收入；科学有效衔接乡村振兴战略，努力实现农村群众增收致富能力明显增强，农村人居环境明显改善，群众获得感和幸福感明显提升。</w:t>
            </w:r>
          </w:p>
        </w:tc>
      </w:tr>
      <w:tr>
        <w:tblPrEx>
          <w:tblCellMar>
            <w:top w:w="0" w:type="dxa"/>
            <w:left w:w="108" w:type="dxa"/>
            <w:bottom w:w="0" w:type="dxa"/>
            <w:right w:w="108" w:type="dxa"/>
          </w:tblCellMar>
        </w:tblPrEx>
        <w:trPr>
          <w:trHeight w:val="729"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本年度</w:t>
            </w:r>
          </w:p>
          <w:p>
            <w:pPr>
              <w:widowControl/>
              <w:jc w:val="center"/>
              <w:rPr>
                <w:rFonts w:ascii="仿宋_GB2312" w:eastAsia="仿宋"/>
                <w:color w:val="000000"/>
                <w:kern w:val="0"/>
                <w:szCs w:val="21"/>
              </w:rPr>
            </w:pPr>
            <w:r>
              <w:rPr>
                <w:rFonts w:hint="eastAsia" w:ascii="仿宋_GB2312" w:eastAsia="仿宋"/>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二级指标</w:t>
            </w:r>
          </w:p>
        </w:tc>
        <w:tc>
          <w:tcPr>
            <w:tcW w:w="2515"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三级指标</w:t>
            </w:r>
          </w:p>
        </w:tc>
        <w:tc>
          <w:tcPr>
            <w:tcW w:w="1309"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指标值及单位</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绩效标准</w:t>
            </w:r>
          </w:p>
        </w:tc>
      </w:tr>
      <w:tr>
        <w:tblPrEx>
          <w:tblCellMar>
            <w:top w:w="0" w:type="dxa"/>
            <w:left w:w="108" w:type="dxa"/>
            <w:bottom w:w="0" w:type="dxa"/>
            <w:right w:w="108" w:type="dxa"/>
          </w:tblCellMar>
        </w:tblPrEx>
        <w:trPr>
          <w:trHeight w:val="79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产出指标</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数量指标</w:t>
            </w:r>
          </w:p>
        </w:tc>
        <w:tc>
          <w:tcPr>
            <w:tcW w:w="2515"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楷体" w:hAnsi="楷体" w:eastAsia="仿宋" w:cs="宋体"/>
                <w:color w:val="000000"/>
                <w:kern w:val="0"/>
                <w:sz w:val="24"/>
              </w:rPr>
            </w:pPr>
            <w:r>
              <w:rPr>
                <w:rFonts w:hint="eastAsia" w:ascii="楷体" w:hAnsi="楷体" w:eastAsia="仿宋" w:cs="宋体"/>
                <w:color w:val="000000"/>
                <w:kern w:val="0"/>
                <w:sz w:val="24"/>
              </w:rPr>
              <w:t>贫困人口控制在0.2%之内</w:t>
            </w:r>
          </w:p>
        </w:tc>
        <w:tc>
          <w:tcPr>
            <w:tcW w:w="1309"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楷体" w:hAnsi="楷体" w:eastAsia="仿宋" w:cs="宋体"/>
                <w:color w:val="000000"/>
                <w:kern w:val="0"/>
                <w:sz w:val="24"/>
              </w:rPr>
            </w:pPr>
            <w:r>
              <w:rPr>
                <w:rFonts w:ascii="楷体" w:hAnsi="楷体" w:eastAsia="仿宋" w:cs="宋体"/>
                <w:color w:val="000000"/>
                <w:kern w:val="0"/>
                <w:sz w:val="24"/>
              </w:rPr>
              <w:t>99.8%</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855"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质量指标</w:t>
            </w:r>
          </w:p>
        </w:tc>
        <w:tc>
          <w:tcPr>
            <w:tcW w:w="251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楷体" w:hAnsi="楷体" w:eastAsia="仿宋" w:cs="宋体"/>
                <w:bCs/>
                <w:color w:val="000000"/>
                <w:kern w:val="0"/>
                <w:sz w:val="24"/>
              </w:rPr>
            </w:pPr>
            <w:r>
              <w:rPr>
                <w:rFonts w:hint="eastAsia" w:ascii="楷体" w:hAnsi="楷体" w:eastAsia="仿宋" w:cs="宋体"/>
                <w:bCs/>
                <w:color w:val="000000"/>
                <w:kern w:val="0"/>
                <w:sz w:val="24"/>
              </w:rPr>
              <w:t>保证三率一度，两不愁三保障工作全面落实</w:t>
            </w:r>
          </w:p>
        </w:tc>
        <w:tc>
          <w:tcPr>
            <w:tcW w:w="1309"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楷体" w:hAnsi="楷体" w:eastAsia="仿宋" w:cs="宋体"/>
                <w:color w:val="000000"/>
                <w:kern w:val="0"/>
                <w:sz w:val="24"/>
              </w:rPr>
            </w:pPr>
            <w:r>
              <w:rPr>
                <w:rFonts w:hint="eastAsia" w:ascii="楷体" w:hAnsi="楷体" w:eastAsia="仿宋" w:cs="宋体"/>
                <w:color w:val="000000"/>
                <w:kern w:val="0"/>
                <w:sz w:val="24"/>
              </w:rPr>
              <w:t>4000元</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802"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时效指标</w:t>
            </w:r>
          </w:p>
        </w:tc>
        <w:tc>
          <w:tcPr>
            <w:tcW w:w="2515" w:type="dxa"/>
            <w:tcBorders>
              <w:top w:val="single" w:color="auto" w:sz="4" w:space="0"/>
              <w:left w:val="nil"/>
              <w:bottom w:val="single" w:color="auto" w:sz="4" w:space="0"/>
              <w:right w:val="single" w:color="auto" w:sz="4" w:space="0"/>
            </w:tcBorders>
            <w:vAlign w:val="center"/>
          </w:tcPr>
          <w:p>
            <w:pPr>
              <w:spacing w:line="260" w:lineRule="exact"/>
              <w:jc w:val="center"/>
              <w:rPr>
                <w:rFonts w:ascii="楷体" w:hAnsi="楷体" w:eastAsia="仿宋" w:cs="宋体"/>
                <w:bCs/>
                <w:color w:val="000000"/>
                <w:kern w:val="0"/>
                <w:sz w:val="24"/>
              </w:rPr>
            </w:pPr>
            <w:r>
              <w:rPr>
                <w:rFonts w:hint="eastAsia" w:ascii="楷体" w:hAnsi="楷体" w:eastAsia="仿宋" w:cs="宋体"/>
                <w:bCs/>
                <w:color w:val="000000"/>
                <w:kern w:val="0"/>
                <w:sz w:val="24"/>
              </w:rPr>
              <w:t>2021年</w:t>
            </w:r>
          </w:p>
        </w:tc>
        <w:tc>
          <w:tcPr>
            <w:tcW w:w="1309" w:type="dxa"/>
            <w:tcBorders>
              <w:top w:val="single" w:color="auto" w:sz="4" w:space="0"/>
              <w:left w:val="nil"/>
              <w:bottom w:val="single" w:color="auto" w:sz="4" w:space="0"/>
              <w:right w:val="single" w:color="auto" w:sz="4" w:space="0"/>
            </w:tcBorders>
            <w:vAlign w:val="center"/>
          </w:tcPr>
          <w:p>
            <w:pPr>
              <w:spacing w:line="260" w:lineRule="exact"/>
              <w:jc w:val="center"/>
              <w:rPr>
                <w:rFonts w:ascii="楷体" w:hAnsi="楷体" w:eastAsia="仿宋" w:cs="宋体"/>
                <w:bCs/>
                <w:color w:val="000000"/>
                <w:kern w:val="0"/>
                <w:sz w:val="24"/>
              </w:rPr>
            </w:pPr>
            <w:r>
              <w:rPr>
                <w:rFonts w:hint="eastAsia" w:ascii="楷体" w:hAnsi="楷体" w:eastAsia="仿宋" w:cs="宋体"/>
                <w:color w:val="000000"/>
                <w:kern w:val="0"/>
                <w:sz w:val="24"/>
              </w:rPr>
              <w:t>一年</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131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成本指标</w:t>
            </w:r>
          </w:p>
        </w:tc>
        <w:tc>
          <w:tcPr>
            <w:tcW w:w="251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楷体" w:hAnsi="楷体" w:eastAsia="仿宋" w:cs="宋体"/>
                <w:bCs/>
                <w:color w:val="000000"/>
                <w:kern w:val="0"/>
                <w:sz w:val="24"/>
              </w:rPr>
            </w:pPr>
            <w:r>
              <w:rPr>
                <w:rFonts w:hint="eastAsia" w:ascii="楷体" w:hAnsi="楷体" w:eastAsia="仿宋" w:cs="宋体"/>
                <w:bCs/>
                <w:color w:val="000000"/>
                <w:kern w:val="0"/>
                <w:sz w:val="24"/>
              </w:rPr>
              <w:t>检查、督查、验收的差旅费、租车费、宣传费、业务培训费、会议费</w:t>
            </w:r>
          </w:p>
        </w:tc>
        <w:tc>
          <w:tcPr>
            <w:tcW w:w="1309"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楷体" w:hAnsi="楷体" w:eastAsia="仿宋" w:cs="宋体"/>
                <w:color w:val="000000"/>
                <w:kern w:val="0"/>
                <w:sz w:val="24"/>
              </w:rPr>
            </w:pPr>
            <w:r>
              <w:rPr>
                <w:rFonts w:hint="eastAsia" w:ascii="楷体" w:hAnsi="楷体" w:eastAsia="仿宋" w:cs="宋体"/>
                <w:color w:val="000000"/>
                <w:kern w:val="0"/>
                <w:sz w:val="24"/>
              </w:rPr>
              <w:t>115万</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1065"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效益指标</w:t>
            </w:r>
          </w:p>
        </w:tc>
        <w:tc>
          <w:tcPr>
            <w:tcW w:w="1143" w:type="dxa"/>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经济效益指标</w:t>
            </w:r>
          </w:p>
        </w:tc>
        <w:tc>
          <w:tcPr>
            <w:tcW w:w="2515" w:type="dxa"/>
            <w:tcBorders>
              <w:top w:val="single" w:color="auto" w:sz="4" w:space="0"/>
              <w:left w:val="nil"/>
              <w:bottom w:val="single" w:color="auto" w:sz="4" w:space="0"/>
              <w:right w:val="single" w:color="000000" w:sz="4" w:space="0"/>
            </w:tcBorders>
            <w:vAlign w:val="center"/>
          </w:tcPr>
          <w:p>
            <w:pPr>
              <w:widowControl/>
              <w:spacing w:line="260" w:lineRule="exact"/>
              <w:jc w:val="left"/>
              <w:rPr>
                <w:rFonts w:ascii="楷体" w:hAnsi="楷体" w:eastAsia="仿宋"/>
                <w:color w:val="000000"/>
                <w:kern w:val="0"/>
                <w:sz w:val="24"/>
              </w:rPr>
            </w:pPr>
            <w:r>
              <w:rPr>
                <w:rFonts w:hint="eastAsia" w:ascii="楷体" w:hAnsi="楷体" w:eastAsia="仿宋"/>
                <w:color w:val="000000"/>
                <w:kern w:val="0"/>
                <w:sz w:val="24"/>
              </w:rPr>
              <w:t>确保贫困人口人平年收入稳定在4000元以上</w:t>
            </w:r>
          </w:p>
        </w:tc>
        <w:tc>
          <w:tcPr>
            <w:tcW w:w="1309" w:type="dxa"/>
            <w:tcBorders>
              <w:top w:val="single" w:color="auto" w:sz="4" w:space="0"/>
              <w:left w:val="nil"/>
              <w:bottom w:val="single" w:color="auto" w:sz="4" w:space="0"/>
              <w:right w:val="single" w:color="000000" w:sz="4" w:space="0"/>
            </w:tcBorders>
            <w:vAlign w:val="center"/>
          </w:tcPr>
          <w:p>
            <w:pPr>
              <w:widowControl/>
              <w:spacing w:line="260" w:lineRule="exact"/>
              <w:jc w:val="center"/>
              <w:rPr>
                <w:rFonts w:ascii="楷体" w:hAnsi="楷体" w:eastAsia="仿宋"/>
                <w:color w:val="000000"/>
                <w:kern w:val="0"/>
                <w:sz w:val="24"/>
              </w:rPr>
            </w:pPr>
            <w:r>
              <w:rPr>
                <w:rFonts w:hint="eastAsia" w:ascii="楷体" w:hAnsi="楷体" w:eastAsia="仿宋"/>
                <w:color w:val="000000"/>
                <w:kern w:val="0"/>
                <w:sz w:val="24"/>
              </w:rPr>
              <w:t>4000元以上</w:t>
            </w:r>
          </w:p>
        </w:tc>
        <w:tc>
          <w:tcPr>
            <w:tcW w:w="1088" w:type="dxa"/>
            <w:tcBorders>
              <w:top w:val="single" w:color="auto" w:sz="4" w:space="0"/>
              <w:left w:val="nil"/>
              <w:bottom w:val="single" w:color="auto" w:sz="4" w:space="0"/>
              <w:right w:val="single" w:color="000000"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489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社会效益指标</w:t>
            </w:r>
          </w:p>
        </w:tc>
        <w:tc>
          <w:tcPr>
            <w:tcW w:w="251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楷体" w:hAnsi="楷体" w:eastAsia="仿宋"/>
                <w:color w:val="000000"/>
                <w:kern w:val="0"/>
                <w:sz w:val="24"/>
              </w:rPr>
            </w:pPr>
            <w:r>
              <w:rPr>
                <w:rFonts w:hint="eastAsia" w:ascii="楷体" w:hAnsi="楷体" w:eastAsia="仿宋" w:cs="宋体"/>
                <w:bCs/>
                <w:color w:val="000000"/>
                <w:kern w:val="0"/>
                <w:sz w:val="24"/>
              </w:rPr>
              <w:t>产业扶贫方面，按照“一县一特”“一村一品”思路发展扶贫产业，有力地促进了贫困农户增收。教育扶贫方面，认真落实党和政府的各项资助政策。健康扶贫方面，全面落实贫困人口参加新型农村合作医疗和大病保险个人缴费财政补贴政策，持续抓好“三个一批”行动，全面落实先诊疗后付费和一站式报账服务。</w:t>
            </w:r>
          </w:p>
        </w:tc>
        <w:tc>
          <w:tcPr>
            <w:tcW w:w="1309"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楷体" w:hAnsi="楷体" w:eastAsia="仿宋"/>
                <w:color w:val="000000"/>
                <w:kern w:val="0"/>
                <w:sz w:val="24"/>
              </w:rPr>
            </w:pPr>
            <w:r>
              <w:rPr>
                <w:rFonts w:hint="eastAsia" w:ascii="楷体" w:hAnsi="楷体" w:eastAsia="仿宋"/>
                <w:color w:val="000000"/>
                <w:kern w:val="0"/>
                <w:sz w:val="24"/>
              </w:rPr>
              <w:t>全市共有200个龙头企业，实施产业扶贫项目1800个。</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939"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生态效益指标</w:t>
            </w:r>
          </w:p>
        </w:tc>
        <w:tc>
          <w:tcPr>
            <w:tcW w:w="251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楷体" w:hAnsi="楷体" w:eastAsia="仿宋"/>
                <w:color w:val="000000"/>
                <w:kern w:val="0"/>
                <w:sz w:val="24"/>
              </w:rPr>
            </w:pPr>
            <w:r>
              <w:rPr>
                <w:rFonts w:hint="eastAsia" w:ascii="楷体" w:hAnsi="楷体" w:eastAsia="仿宋"/>
                <w:color w:val="000000"/>
                <w:kern w:val="0"/>
                <w:sz w:val="24"/>
              </w:rPr>
              <w:t>确保脱贫攻坚与乡村振兴有效衔接</w:t>
            </w:r>
          </w:p>
        </w:tc>
        <w:tc>
          <w:tcPr>
            <w:tcW w:w="1309"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楷体" w:hAnsi="楷体" w:eastAsia="仿宋"/>
                <w:color w:val="000000"/>
                <w:kern w:val="0"/>
                <w:sz w:val="24"/>
              </w:rPr>
            </w:pPr>
            <w:r>
              <w:rPr>
                <w:rFonts w:hint="eastAsia" w:ascii="楷体" w:hAnsi="楷体" w:eastAsia="仿宋"/>
                <w:color w:val="000000"/>
                <w:kern w:val="0"/>
                <w:sz w:val="24"/>
              </w:rPr>
              <w:t>确保脱贫攻坚与乡村振兴有效衔接</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894"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
                <w:color w:val="000000"/>
                <w:kern w:val="0"/>
                <w:szCs w:val="21"/>
              </w:rPr>
            </w:pPr>
          </w:p>
        </w:tc>
        <w:tc>
          <w:tcPr>
            <w:tcW w:w="1143" w:type="dxa"/>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可持续影响指标</w:t>
            </w:r>
          </w:p>
        </w:tc>
        <w:tc>
          <w:tcPr>
            <w:tcW w:w="2515" w:type="dxa"/>
            <w:tcBorders>
              <w:top w:val="single" w:color="auto" w:sz="4" w:space="0"/>
              <w:left w:val="nil"/>
              <w:bottom w:val="single" w:color="auto" w:sz="4" w:space="0"/>
              <w:right w:val="single" w:color="000000" w:sz="4" w:space="0"/>
            </w:tcBorders>
            <w:vAlign w:val="center"/>
          </w:tcPr>
          <w:p>
            <w:pPr>
              <w:widowControl/>
              <w:spacing w:line="260" w:lineRule="exact"/>
              <w:jc w:val="center"/>
              <w:rPr>
                <w:rFonts w:ascii="楷体" w:hAnsi="楷体" w:eastAsia="仿宋"/>
                <w:color w:val="000000"/>
                <w:kern w:val="0"/>
                <w:sz w:val="24"/>
              </w:rPr>
            </w:pPr>
            <w:r>
              <w:rPr>
                <w:rFonts w:ascii="楷体" w:hAnsi="楷体" w:eastAsia="仿宋"/>
                <w:color w:val="000000"/>
                <w:kern w:val="0"/>
                <w:sz w:val="24"/>
              </w:rPr>
              <w:t>做好脱贫攻坚工作</w:t>
            </w:r>
          </w:p>
        </w:tc>
        <w:tc>
          <w:tcPr>
            <w:tcW w:w="1309" w:type="dxa"/>
            <w:tcBorders>
              <w:top w:val="single" w:color="auto" w:sz="4" w:space="0"/>
              <w:left w:val="nil"/>
              <w:bottom w:val="single" w:color="auto" w:sz="4" w:space="0"/>
              <w:right w:val="single" w:color="000000" w:sz="4" w:space="0"/>
            </w:tcBorders>
            <w:vAlign w:val="center"/>
          </w:tcPr>
          <w:p>
            <w:pPr>
              <w:widowControl/>
              <w:spacing w:line="260" w:lineRule="exact"/>
              <w:jc w:val="center"/>
              <w:rPr>
                <w:rFonts w:ascii="楷体" w:hAnsi="楷体" w:eastAsia="仿宋"/>
                <w:color w:val="000000"/>
                <w:kern w:val="0"/>
                <w:sz w:val="24"/>
              </w:rPr>
            </w:pPr>
            <w:r>
              <w:rPr>
                <w:rFonts w:ascii="楷体" w:hAnsi="楷体" w:eastAsia="仿宋"/>
                <w:color w:val="000000"/>
                <w:kern w:val="0"/>
                <w:sz w:val="24"/>
              </w:rPr>
              <w:t>持续做好脱贫攻坚工作</w:t>
            </w:r>
          </w:p>
        </w:tc>
        <w:tc>
          <w:tcPr>
            <w:tcW w:w="1088" w:type="dxa"/>
            <w:tcBorders>
              <w:top w:val="single" w:color="auto" w:sz="4" w:space="0"/>
              <w:left w:val="nil"/>
              <w:bottom w:val="single" w:color="auto" w:sz="4" w:space="0"/>
              <w:right w:val="single" w:color="000000"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r>
        <w:tblPrEx>
          <w:tblCellMar>
            <w:top w:w="0" w:type="dxa"/>
            <w:left w:w="108" w:type="dxa"/>
            <w:bottom w:w="0" w:type="dxa"/>
            <w:right w:w="108" w:type="dxa"/>
          </w:tblCellMar>
        </w:tblPrEx>
        <w:trPr>
          <w:trHeight w:val="1588"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
                <w:color w:val="000000"/>
                <w:kern w:val="0"/>
                <w:szCs w:val="21"/>
              </w:rPr>
            </w:pPr>
            <w:r>
              <w:rPr>
                <w:rFonts w:hint="eastAsia" w:ascii="仿宋_GB2312" w:eastAsia="仿宋"/>
                <w:color w:val="000000"/>
                <w:kern w:val="0"/>
                <w:szCs w:val="21"/>
              </w:rPr>
              <w:t>社会公众或服务对象满意度指标</w:t>
            </w:r>
          </w:p>
        </w:tc>
        <w:tc>
          <w:tcPr>
            <w:tcW w:w="2515"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楷体" w:hAnsi="楷体" w:eastAsia="仿宋"/>
                <w:color w:val="000000"/>
                <w:kern w:val="0"/>
                <w:szCs w:val="21"/>
              </w:rPr>
            </w:pPr>
            <w:r>
              <w:rPr>
                <w:rFonts w:hint="eastAsia" w:ascii="楷体" w:hAnsi="楷体" w:eastAsia="仿宋"/>
                <w:color w:val="000000"/>
                <w:kern w:val="0"/>
                <w:szCs w:val="21"/>
              </w:rPr>
              <w:t>群众满意度达到90%以上</w:t>
            </w:r>
          </w:p>
        </w:tc>
        <w:tc>
          <w:tcPr>
            <w:tcW w:w="1309"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楷体" w:hAnsi="楷体" w:eastAsia="仿宋"/>
                <w:color w:val="000000"/>
                <w:kern w:val="0"/>
                <w:szCs w:val="21"/>
              </w:rPr>
            </w:pPr>
            <w:r>
              <w:rPr>
                <w:rFonts w:hint="eastAsia" w:ascii="楷体" w:hAnsi="楷体" w:eastAsia="仿宋"/>
                <w:color w:val="000000"/>
                <w:kern w:val="0"/>
                <w:szCs w:val="21"/>
              </w:rPr>
              <w:t>90%以上</w:t>
            </w:r>
          </w:p>
        </w:tc>
        <w:tc>
          <w:tcPr>
            <w:tcW w:w="1088"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
                <w:color w:val="000000"/>
                <w:kern w:val="0"/>
                <w:szCs w:val="21"/>
              </w:rPr>
            </w:pPr>
            <w:r>
              <w:rPr>
                <w:rFonts w:ascii="仿宋_GB2312" w:eastAsia="仿宋"/>
                <w:color w:val="000000"/>
                <w:kern w:val="0"/>
                <w:szCs w:val="21"/>
              </w:rPr>
              <w:t>计划标准</w:t>
            </w:r>
          </w:p>
        </w:tc>
      </w:tr>
    </w:tbl>
    <w:p>
      <w:pPr>
        <w:widowControl/>
        <w:tabs>
          <w:tab w:val="left" w:pos="1333"/>
          <w:tab w:val="left" w:pos="3793"/>
          <w:tab w:val="left" w:pos="5853"/>
        </w:tabs>
        <w:jc w:val="left"/>
        <w:rPr>
          <w:rFonts w:ascii="仿宋_GB2312" w:eastAsia="仿宋"/>
          <w:kern w:val="0"/>
          <w:szCs w:val="21"/>
        </w:rPr>
      </w:pPr>
    </w:p>
    <w:p>
      <w:pPr>
        <w:widowControl/>
        <w:tabs>
          <w:tab w:val="left" w:pos="1333"/>
          <w:tab w:val="left" w:pos="3793"/>
          <w:tab w:val="left" w:pos="5853"/>
        </w:tabs>
        <w:jc w:val="left"/>
        <w:rPr>
          <w:rFonts w:ascii="仿宋_GB2312" w:eastAsia="仿宋"/>
          <w:kern w:val="0"/>
          <w:szCs w:val="21"/>
        </w:rPr>
      </w:pPr>
      <w:r>
        <w:rPr>
          <w:rFonts w:hint="eastAsia" w:ascii="仿宋_GB2312" w:eastAsia="仿宋"/>
          <w:kern w:val="0"/>
          <w:szCs w:val="21"/>
        </w:rPr>
        <w:t>填表人：          联系电话：          填报日期：           单位负责人签字：</w:t>
      </w:r>
    </w:p>
    <w:p>
      <w:pPr>
        <w:rPr>
          <w:rFonts w:eastAsia="仿宋"/>
        </w:rPr>
      </w:pPr>
    </w:p>
    <w:sectPr>
      <w:pgSz w:w="11906" w:h="16838"/>
      <w:pgMar w:top="1860" w:right="1800" w:bottom="173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YWE1NDE0MzNmNTJhZmE4MmMwODY5MDg4NjNmZGEifQ=="/>
  </w:docVars>
  <w:rsids>
    <w:rsidRoot w:val="17A0171D"/>
    <w:rsid w:val="00AF315F"/>
    <w:rsid w:val="00B2570B"/>
    <w:rsid w:val="00B66EC2"/>
    <w:rsid w:val="17A0171D"/>
    <w:rsid w:val="1D1E25B3"/>
    <w:rsid w:val="1E9C1B28"/>
    <w:rsid w:val="229A19EB"/>
    <w:rsid w:val="2C3415DA"/>
    <w:rsid w:val="2DF512C5"/>
    <w:rsid w:val="3C4843AB"/>
    <w:rsid w:val="49A267F8"/>
    <w:rsid w:val="566671EA"/>
    <w:rsid w:val="59ED00C1"/>
    <w:rsid w:val="5D711DB6"/>
    <w:rsid w:val="6DD81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customStyle="1" w:styleId="7">
    <w:name w:val="页眉 Char"/>
    <w:basedOn w:val="6"/>
    <w:link w:val="3"/>
    <w:uiPriority w:val="0"/>
    <w:rPr>
      <w:kern w:val="2"/>
      <w:sz w:val="18"/>
      <w:szCs w:val="18"/>
    </w:rPr>
  </w:style>
  <w:style w:type="character" w:customStyle="1" w:styleId="8">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1015</Words>
  <Characters>1075</Characters>
  <Lines>8</Lines>
  <Paragraphs>2</Paragraphs>
  <TotalTime>1</TotalTime>
  <ScaleCrop>false</ScaleCrop>
  <LinksUpToDate>false</LinksUpToDate>
  <CharactersWithSpaces>1127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2020-12-09T00:45:00Z</dcterms:created>
  <dc:creator>Administrator</dc:creator>
  <cp:lastModifiedBy>A</cp:lastModifiedBy>
  <dcterms:modified xsi:type="dcterms:W3CDTF">2022-09-06T07:05:57Z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059069D91E9D44DF825409E3F184A112</vt:lpwstr>
  </property>
</Properties>
</file>