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邵阳市水利局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水旱灾害防御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邵阳市水利局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2021.1-2021.12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建立安全高效、保障有力的水利体系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建立安全高效、保障有力的水利体系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防汛设备维护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处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质量达标率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百分比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完成及时率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百分比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成本节约率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百分比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旱涝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灾害防御能响应度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旱涝信息传送速度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与省级信息披露同步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可持续影响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系统优化率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群众满意度　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95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%以上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刘珺</w:t>
      </w:r>
      <w:r>
        <w:rPr>
          <w:rFonts w:hint="eastAsia" w:ascii="仿宋_GB2312" w:eastAsia="仿宋_GB2312"/>
          <w:kern w:val="0"/>
          <w:szCs w:val="21"/>
        </w:rPr>
        <w:t xml:space="preserve">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18173959212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2021、12.31</w:t>
      </w:r>
      <w:r>
        <w:rPr>
          <w:rFonts w:hint="eastAsia" w:ascii="仿宋_GB2312" w:eastAsia="仿宋_GB2312"/>
          <w:kern w:val="0"/>
          <w:szCs w:val="21"/>
        </w:rPr>
        <w:t xml:space="preserve"> 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伍先明</w:t>
      </w:r>
    </w:p>
    <w:p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27E6C8D"/>
    <w:rsid w:val="06CD6345"/>
    <w:rsid w:val="128A0599"/>
    <w:rsid w:val="17A0171D"/>
    <w:rsid w:val="31252DC1"/>
    <w:rsid w:val="389018D4"/>
    <w:rsid w:val="41BD3253"/>
    <w:rsid w:val="440342DD"/>
    <w:rsid w:val="47865730"/>
    <w:rsid w:val="4F4927E9"/>
    <w:rsid w:val="5E3F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354</Words>
  <Characters>403</Characters>
  <Lines>0</Lines>
  <Paragraphs>0</Paragraphs>
  <TotalTime>0</TotalTime>
  <ScaleCrop>false</ScaleCrop>
  <LinksUpToDate>false</LinksUpToDate>
  <CharactersWithSpaces>464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2020-12-31T09:01:00Z</cp:lastPrinted>
  <dcterms:modified xsi:type="dcterms:W3CDTF">2022-09-06T07:00:59Z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18C44D5975FA44F4A34B0D3604472381</vt:lpwstr>
  </property>
</Properties>
</file>