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30"/>
          <w:tab w:val="left" w:pos="3150"/>
          <w:tab w:val="left" w:pos="4680"/>
          <w:tab w:val="left" w:pos="6315"/>
          <w:tab w:val="left" w:pos="7845"/>
          <w:tab w:val="left" w:pos="9660"/>
          <w:tab w:val="left" w:pos="11490"/>
          <w:tab w:val="left" w:pos="13050"/>
        </w:tabs>
        <w:spacing w:beforeLines="5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表</w:t>
      </w:r>
      <w:r>
        <w:rPr>
          <w:rFonts w:ascii="Times New Roman" w:hAnsi="Times New Roman" w:eastAsia="黑体"/>
          <w:bCs/>
          <w:sz w:val="32"/>
          <w:szCs w:val="32"/>
        </w:rPr>
        <w:t>4-2</w:t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邵阳市制造强市“一二三工程”</w:t>
      </w:r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1-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9月调度表（分产业链）</w:t>
      </w:r>
      <w:bookmarkEnd w:id="0"/>
    </w:p>
    <w:p>
      <w:pPr>
        <w:tabs>
          <w:tab w:val="left" w:pos="1920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编制单位：邵阳市工信局</w:t>
      </w:r>
      <w:r>
        <w:rPr>
          <w:rFonts w:ascii="Times New Roman" w:hAnsi="Times New Roman"/>
          <w:szCs w:val="21"/>
        </w:rPr>
        <w:t xml:space="preserve">                                                 </w:t>
      </w:r>
      <w:r>
        <w:rPr>
          <w:rFonts w:hint="eastAsia" w:ascii="Times New Roman" w:hAnsi="Times New Roman"/>
          <w:szCs w:val="21"/>
        </w:rPr>
        <w:t>时间：</w:t>
      </w:r>
      <w:r>
        <w:rPr>
          <w:rFonts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</w:rPr>
        <w:t>1年10月</w:t>
      </w:r>
      <w:r>
        <w:rPr>
          <w:rFonts w:ascii="Times New Roman" w:hAnsi="Times New Roman"/>
          <w:szCs w:val="21"/>
        </w:rPr>
        <w:tab/>
      </w:r>
    </w:p>
    <w:tbl>
      <w:tblPr>
        <w:tblStyle w:val="2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1297"/>
        <w:gridCol w:w="1482"/>
        <w:gridCol w:w="1522"/>
        <w:gridCol w:w="1143"/>
        <w:gridCol w:w="1339"/>
        <w:gridCol w:w="1093"/>
        <w:gridCol w:w="1424"/>
        <w:gridCol w:w="1272"/>
        <w:gridCol w:w="146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县市区</w:t>
            </w:r>
          </w:p>
        </w:tc>
        <w:tc>
          <w:tcPr>
            <w:tcW w:w="4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现有规模工业企业数量</w:t>
            </w:r>
          </w:p>
        </w:tc>
        <w:tc>
          <w:tcPr>
            <w:tcW w:w="107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新增规模</w:t>
            </w:r>
            <w:r>
              <w:rPr>
                <w:rFonts w:ascii="Times New Roman" w:hAnsi="Times New Roman" w:eastAsia="黑体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/>
                <w:szCs w:val="21"/>
              </w:rPr>
              <w:t>工业企业</w:t>
            </w:r>
            <w:r>
              <w:rPr>
                <w:rFonts w:ascii="Times New Roman" w:hAnsi="Times New Roman" w:eastAsia="黑体"/>
                <w:szCs w:val="21"/>
              </w:rPr>
              <w:t>(</w:t>
            </w:r>
            <w:r>
              <w:rPr>
                <w:rFonts w:hint="eastAsia" w:ascii="Times New Roman" w:hAnsi="Times New Roman" w:eastAsia="黑体"/>
                <w:szCs w:val="21"/>
              </w:rPr>
              <w:t>个</w:t>
            </w:r>
            <w:r>
              <w:rPr>
                <w:rFonts w:ascii="Times New Roman" w:hAnsi="Times New Roman" w:eastAsia="黑体"/>
                <w:szCs w:val="21"/>
              </w:rPr>
              <w:t>)</w:t>
            </w:r>
          </w:p>
        </w:tc>
        <w:tc>
          <w:tcPr>
            <w:tcW w:w="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工业投资</w:t>
            </w:r>
            <w:r>
              <w:rPr>
                <w:rFonts w:ascii="Times New Roman" w:hAnsi="Times New Roman" w:eastAsia="黑体"/>
                <w:szCs w:val="21"/>
              </w:rPr>
              <w:t>(</w:t>
            </w:r>
            <w:r>
              <w:rPr>
                <w:rFonts w:hint="eastAsia" w:ascii="Times New Roman" w:hAnsi="Times New Roman" w:eastAsia="黑体"/>
                <w:szCs w:val="21"/>
              </w:rPr>
              <w:t>亿元</w:t>
            </w:r>
            <w:r>
              <w:rPr>
                <w:rFonts w:ascii="Times New Roman" w:hAnsi="Times New Roman" w:eastAsia="黑体"/>
                <w:szCs w:val="21"/>
              </w:rPr>
              <w:t>)</w:t>
            </w:r>
          </w:p>
        </w:tc>
        <w:tc>
          <w:tcPr>
            <w:tcW w:w="89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规模工业总产值（亿元）</w:t>
            </w:r>
          </w:p>
        </w:tc>
        <w:tc>
          <w:tcPr>
            <w:tcW w:w="977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招商签约项目</w:t>
            </w:r>
            <w:r>
              <w:rPr>
                <w:rFonts w:ascii="Times New Roman" w:hAnsi="Times New Roman" w:eastAsia="黑体"/>
                <w:szCs w:val="21"/>
              </w:rPr>
              <w:t>(</w:t>
            </w:r>
            <w:r>
              <w:rPr>
                <w:rFonts w:hint="eastAsia" w:ascii="Times New Roman" w:hAnsi="Times New Roman" w:eastAsia="黑体"/>
                <w:szCs w:val="21"/>
              </w:rPr>
              <w:t>个</w:t>
            </w:r>
            <w:r>
              <w:rPr>
                <w:rFonts w:ascii="Times New Roman" w:hAnsi="Times New Roman" w:eastAsia="黑体"/>
                <w:szCs w:val="21"/>
              </w:rPr>
              <w:t>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4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新增数量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计划</w:t>
            </w:r>
            <w:r>
              <w:rPr>
                <w:rFonts w:ascii="Times New Roman" w:hAnsi="Times New Roman" w:eastAsia="黑体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/>
                <w:szCs w:val="21"/>
              </w:rPr>
              <w:t>完成率(%)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完成投资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计划</w:t>
            </w:r>
            <w:r>
              <w:rPr>
                <w:rFonts w:ascii="Times New Roman" w:hAnsi="Times New Roman" w:eastAsia="黑体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/>
                <w:szCs w:val="21"/>
              </w:rPr>
              <w:t>完成率(%)</w:t>
            </w:r>
          </w:p>
        </w:tc>
        <w:tc>
          <w:tcPr>
            <w:tcW w:w="390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总产值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计划</w:t>
            </w:r>
            <w:r>
              <w:rPr>
                <w:rFonts w:ascii="Times New Roman" w:hAnsi="Times New Roman" w:eastAsia="黑体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/>
                <w:szCs w:val="21"/>
              </w:rPr>
              <w:t>完成率(%)</w:t>
            </w:r>
          </w:p>
        </w:tc>
        <w:tc>
          <w:tcPr>
            <w:tcW w:w="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签约项目</w:t>
            </w:r>
          </w:p>
        </w:tc>
        <w:tc>
          <w:tcPr>
            <w:tcW w:w="52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计划</w:t>
            </w:r>
            <w:r>
              <w:rPr>
                <w:rFonts w:ascii="Times New Roman" w:hAnsi="Times New Roman" w:eastAsia="黑体"/>
                <w:szCs w:val="21"/>
              </w:rPr>
              <w:br w:type="textWrapping"/>
            </w:r>
            <w:r>
              <w:rPr>
                <w:rFonts w:hint="eastAsia" w:ascii="Times New Roman" w:hAnsi="Times New Roman" w:eastAsia="黑体"/>
                <w:szCs w:val="21"/>
              </w:rPr>
              <w:t>完成率(%)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27.3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281.2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78.1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1320.2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70.2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132.0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装备制造产业链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32.5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65.5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81.9 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439.5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79.9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186.7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显示功能材料产业链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16.0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39.5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87.8 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63.0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78.8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153.3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智能家居家电产业链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40.0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82.0 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65.2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93.1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260.0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循环经济产业链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60.0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64.3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98.6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70.4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150.0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中医药产业链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60.0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23.2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92.8 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90.4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60.3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60.0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时尚用品产业链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21.6 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110.0 </w:t>
            </w:r>
          </w:p>
        </w:tc>
        <w:tc>
          <w:tcPr>
            <w:tcW w:w="109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368.5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59.4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43.3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互联网产业链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------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195.0 </w:t>
            </w:r>
          </w:p>
        </w:tc>
        <w:tc>
          <w:tcPr>
            <w:tcW w:w="1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72.2 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180.0 </w:t>
            </w:r>
          </w:p>
        </w:tc>
      </w:tr>
    </w:tbl>
    <w:p>
      <w:r>
        <w:rPr>
          <w:rFonts w:hint="eastAsia" w:ascii="Times New Roman" w:hAnsi="Times New Roman"/>
          <w:szCs w:val="21"/>
        </w:rPr>
        <w:t>注：互联网产业涉及一二三产业各行业，投资数据和规模企业统计难度较大，目前正在寻找科学的统计方法；总产值根据（邵承办发〔</w:t>
      </w:r>
      <w:r>
        <w:rPr>
          <w:rFonts w:ascii="Times New Roman" w:hAnsi="Times New Roman"/>
          <w:szCs w:val="21"/>
        </w:rPr>
        <w:t>2020</w:t>
      </w:r>
      <w:r>
        <w:rPr>
          <w:rFonts w:hint="eastAsia" w:ascii="Times New Roman" w:hAnsi="Times New Roman"/>
          <w:szCs w:val="21"/>
        </w:rPr>
        <w:t>〕</w:t>
      </w:r>
      <w:r>
        <w:rPr>
          <w:rFonts w:ascii="Times New Roman" w:hAnsi="Times New Roman"/>
          <w:szCs w:val="21"/>
        </w:rPr>
        <w:t>1</w:t>
      </w:r>
      <w:r>
        <w:rPr>
          <w:rFonts w:hint="eastAsia" w:ascii="Times New Roman" w:hAnsi="Times New Roman"/>
          <w:szCs w:val="21"/>
        </w:rPr>
        <w:t>号）初步估算为</w:t>
      </w:r>
      <w:r>
        <w:rPr>
          <w:rFonts w:ascii="Times New Roman" w:hAnsi="Times New Roman"/>
          <w:szCs w:val="21"/>
        </w:rPr>
        <w:t>GDP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10%</w:t>
      </w:r>
      <w:r>
        <w:rPr>
          <w:rFonts w:hint="eastAsia" w:ascii="Times New Roman" w:hAnsi="Times New Roman"/>
          <w:szCs w:val="21"/>
        </w:rPr>
        <w:t>。</w:t>
      </w:r>
      <w:r>
        <w:rPr>
          <w:rFonts w:ascii="Times New Roman" w:hAnsi="Times New Roman"/>
          <w:szCs w:val="21"/>
        </w:rPr>
        <w:tab/>
      </w:r>
    </w:p>
    <w:sectPr>
      <w:pgSz w:w="16838" w:h="11906" w:orient="landscape"/>
      <w:pgMar w:top="567" w:right="1440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3067F"/>
    <w:rsid w:val="700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2021-11-12T02:51:00Z</dcterms:created>
  <dc:creator>Administrator</dc:creator>
  <cp:lastModifiedBy>Administrator</cp:lastModifiedBy>
  <dcterms:modified xsi:type="dcterms:W3CDTF">2021-11-12T02:53:02Z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D71674513D1F4344975CF97DE7195A1C</vt:lpwstr>
  </property>
</Properties>
</file>