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黑体" w:eastAsia="黑体"/>
          <w:sz w:val="32"/>
          <w:szCs w:val="32"/>
        </w:rPr>
      </w:pPr>
    </w:p>
    <w:p>
      <w:pPr>
        <w:rPr>
          <w:rFonts w:ascii="黑体" w:eastAsia="黑体"/>
          <w:sz w:val="44"/>
          <w:szCs w:val="44"/>
        </w:rPr>
      </w:pPr>
      <w:r>
        <w:rPr>
          <w:rFonts w:hint="eastAsia" w:ascii="黑体" w:hAnsi="黑体" w:eastAsia="黑体"/>
          <w:sz w:val="32"/>
          <w:szCs w:val="32"/>
        </w:rPr>
        <w:t>附件1</w:t>
      </w:r>
    </w:p>
    <w:p>
      <w:pPr>
        <w:jc w:val="center"/>
        <w:rPr>
          <w:rFonts w:ascii="黑体" w:eastAsia="黑体"/>
          <w:sz w:val="44"/>
          <w:szCs w:val="44"/>
        </w:rPr>
      </w:pPr>
      <w:r>
        <w:rPr>
          <w:rFonts w:hint="eastAsia" w:ascii="黑体" w:hAnsi="黑体" w:eastAsia="黑体"/>
          <w:sz w:val="44"/>
          <w:szCs w:val="44"/>
        </w:rPr>
        <w:t>项目绩效自评报告表</w:t>
      </w:r>
    </w:p>
    <w:p>
      <w:pPr>
        <w:jc w:val="center"/>
        <w:rPr>
          <w:rFonts w:ascii="楷体" w:hAnsi="楷体" w:eastAsia="楷体"/>
          <w:sz w:val="32"/>
          <w:szCs w:val="32"/>
        </w:rPr>
      </w:pPr>
      <w:r>
        <w:rPr>
          <w:rFonts w:hint="eastAsia" w:ascii="楷体" w:hAnsi="楷体" w:eastAsia="楷体"/>
          <w:sz w:val="32"/>
          <w:szCs w:val="32"/>
        </w:rPr>
        <w:t xml:space="preserve"> </w:t>
      </w:r>
    </w:p>
    <w:p>
      <w:pPr>
        <w:spacing w:line="360" w:lineRule="auto"/>
        <w:rPr>
          <w:rFonts w:ascii="楷体" w:hAnsi="楷体" w:eastAsia="楷体"/>
          <w:sz w:val="28"/>
          <w:szCs w:val="28"/>
        </w:rPr>
      </w:pPr>
      <w:r>
        <w:rPr>
          <w:rFonts w:hint="eastAsia" w:ascii="楷体" w:hAnsi="楷体" w:eastAsia="楷体"/>
          <w:sz w:val="28"/>
          <w:szCs w:val="28"/>
        </w:rPr>
        <w:t xml:space="preserve">填报单位：邵阳市森林资源监测中心   </w:t>
      </w:r>
    </w:p>
    <w:p>
      <w:pPr>
        <w:spacing w:line="360" w:lineRule="auto"/>
        <w:rPr>
          <w:rFonts w:ascii="楷体" w:hAnsi="楷体" w:eastAsia="楷体"/>
          <w:sz w:val="28"/>
          <w:szCs w:val="28"/>
        </w:rPr>
      </w:pPr>
      <w:r>
        <w:rPr>
          <w:rFonts w:hint="eastAsia" w:ascii="楷体" w:hAnsi="楷体" w:eastAsia="楷体"/>
          <w:sz w:val="28"/>
          <w:szCs w:val="28"/>
        </w:rPr>
        <w:t xml:space="preserve">填报日期：2022年9月22日   </w:t>
      </w:r>
    </w:p>
    <w:tbl>
      <w:tblPr>
        <w:tblStyle w:val="4"/>
        <w:tblW w:w="90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50"/>
        <w:gridCol w:w="1796"/>
        <w:gridCol w:w="604"/>
        <w:gridCol w:w="1301"/>
        <w:gridCol w:w="765"/>
        <w:gridCol w:w="6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 xml:space="preserve"> </w:t>
            </w:r>
          </w:p>
          <w:p>
            <w:pPr>
              <w:spacing w:line="560" w:lineRule="exact"/>
              <w:jc w:val="center"/>
              <w:rPr>
                <w:rFonts w:ascii="楷体" w:hAnsi="楷体" w:eastAsia="楷体"/>
                <w:sz w:val="28"/>
                <w:szCs w:val="28"/>
              </w:rPr>
            </w:pPr>
            <w:r>
              <w:rPr>
                <w:rFonts w:hint="eastAsia" w:ascii="楷体" w:hAnsi="楷体" w:eastAsia="楷体"/>
                <w:sz w:val="28"/>
                <w:szCs w:val="28"/>
              </w:rPr>
              <w:t xml:space="preserve"> </w:t>
            </w:r>
          </w:p>
          <w:p>
            <w:pPr>
              <w:spacing w:line="560" w:lineRule="exact"/>
              <w:jc w:val="center"/>
              <w:rPr>
                <w:rFonts w:ascii="楷体" w:hAnsi="楷体" w:eastAsia="楷体"/>
                <w:sz w:val="28"/>
                <w:szCs w:val="28"/>
              </w:rPr>
            </w:pPr>
            <w:r>
              <w:rPr>
                <w:rFonts w:hint="eastAsia" w:ascii="楷体" w:hAnsi="楷体" w:eastAsia="楷体"/>
                <w:sz w:val="28"/>
                <w:szCs w:val="28"/>
              </w:rPr>
              <w:t xml:space="preserve"> 基本情况</w:t>
            </w: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highlight w:val="yellow"/>
              </w:rPr>
            </w:pPr>
            <w:r>
              <w:rPr>
                <w:rFonts w:hint="eastAsia" w:ascii="楷体" w:hAnsi="楷体" w:eastAsia="楷体"/>
                <w:sz w:val="28"/>
                <w:szCs w:val="28"/>
              </w:rPr>
              <w:t>项目名称</w:t>
            </w:r>
          </w:p>
        </w:tc>
        <w:tc>
          <w:tcPr>
            <w:tcW w:w="6506" w:type="dxa"/>
            <w:gridSpan w:val="6"/>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sz w:val="24"/>
                <w:szCs w:val="24"/>
                <w:lang w:bidi="en-US"/>
              </w:rPr>
            </w:pPr>
          </w:p>
          <w:p>
            <w:pPr>
              <w:jc w:val="center"/>
              <w:rPr>
                <w:rFonts w:hint="eastAsia" w:ascii="楷体" w:hAnsi="楷体" w:eastAsia="楷体"/>
                <w:sz w:val="24"/>
                <w:szCs w:val="24"/>
                <w:lang w:bidi="en-US"/>
              </w:rPr>
            </w:pPr>
          </w:p>
          <w:p>
            <w:pPr>
              <w:jc w:val="center"/>
              <w:rPr>
                <w:rFonts w:hint="eastAsia" w:ascii="楷体" w:hAnsi="楷体" w:eastAsia="楷体"/>
                <w:sz w:val="24"/>
                <w:szCs w:val="24"/>
                <w:lang w:bidi="en-US"/>
              </w:rPr>
            </w:pPr>
          </w:p>
          <w:p>
            <w:pPr>
              <w:jc w:val="center"/>
              <w:rPr>
                <w:rFonts w:hint="eastAsia" w:ascii="楷体" w:hAnsi="楷体" w:eastAsia="楷体"/>
                <w:sz w:val="24"/>
                <w:szCs w:val="24"/>
                <w:lang w:bidi="en-US"/>
              </w:rPr>
            </w:pPr>
          </w:p>
          <w:p>
            <w:pPr>
              <w:ind w:firstLine="1680" w:firstLineChars="700"/>
              <w:jc w:val="both"/>
              <w:rPr>
                <w:rFonts w:hint="eastAsia" w:ascii="楷体" w:hAnsi="楷体" w:eastAsia="楷体"/>
                <w:sz w:val="24"/>
                <w:szCs w:val="24"/>
                <w:lang w:bidi="en-US"/>
              </w:rPr>
            </w:pPr>
            <w:r>
              <w:rPr>
                <w:rFonts w:hint="eastAsia" w:ascii="楷体" w:hAnsi="楷体" w:eastAsia="楷体"/>
                <w:sz w:val="24"/>
                <w:szCs w:val="24"/>
                <w:lang w:bidi="en-US"/>
              </w:rPr>
              <w:t>国家林草生态综合监测评价</w:t>
            </w:r>
          </w:p>
          <w:p>
            <w:pPr>
              <w:jc w:val="center"/>
              <w:rPr>
                <w:rFonts w:ascii="楷体" w:hAnsi="楷体" w:eastAsia="楷体"/>
                <w:sz w:val="24"/>
                <w:szCs w:val="24"/>
              </w:rPr>
            </w:pPr>
            <w:r>
              <w:rPr>
                <w:rFonts w:hint="eastAsia" w:ascii="楷体" w:hAnsi="楷体" w:eastAsia="楷体"/>
                <w:sz w:val="24"/>
                <w:szCs w:val="24"/>
                <w:lang w:bidi="en-US"/>
              </w:rPr>
              <w:t>湖南省（邵阳地区）森林资源固定样地监测项目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6"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rPr>
              <w:t>项目主要内容</w:t>
            </w:r>
          </w:p>
        </w:tc>
        <w:tc>
          <w:tcPr>
            <w:tcW w:w="6506" w:type="dxa"/>
            <w:gridSpan w:val="6"/>
            <w:tcBorders>
              <w:top w:val="single" w:color="auto" w:sz="4" w:space="0"/>
              <w:left w:val="single" w:color="auto" w:sz="4" w:space="0"/>
              <w:bottom w:val="single" w:color="auto" w:sz="4" w:space="0"/>
              <w:right w:val="single" w:color="auto" w:sz="4" w:space="0"/>
            </w:tcBorders>
          </w:tcPr>
          <w:p>
            <w:pPr>
              <w:spacing w:line="360" w:lineRule="exact"/>
              <w:ind w:firstLine="105" w:firstLineChars="50"/>
              <w:jc w:val="left"/>
              <w:rPr>
                <w:rFonts w:ascii="楷体" w:hAnsi="楷体" w:eastAsia="楷体"/>
              </w:rPr>
            </w:pPr>
            <w:r>
              <w:rPr>
                <w:rFonts w:hint="eastAsia" w:ascii="楷体" w:hAnsi="楷体" w:eastAsia="楷体"/>
              </w:rPr>
              <w:t>完成邵阳市境内的145个林、草、湿地样点的监测、调查任务，并向国家局中南院提交合格的成果资料；为查清全国和各省林草资源的种类、数量、质量、结构、分布，掌握年度消长动态变化情况，分析评价林草生态系统状况、功能效益以及演替阶段和发展趋势，为制定和调整林草资源监督管理和生态系统保护修复的方针政策，支撑林长制督查考核、碳达峰碳中和战略，编制林草发展规划、国民经济与社会发展规划等提供科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rPr>
              <w:t>项目单位</w:t>
            </w:r>
          </w:p>
        </w:tc>
        <w:tc>
          <w:tcPr>
            <w:tcW w:w="2400"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rPr>
                <w:rFonts w:ascii="楷体" w:hAnsi="楷体" w:eastAsia="楷体"/>
                <w:sz w:val="28"/>
                <w:szCs w:val="28"/>
              </w:rPr>
            </w:pPr>
            <w:r>
              <w:rPr>
                <w:rFonts w:hint="eastAsia" w:ascii="楷体" w:hAnsi="楷体" w:eastAsia="楷体"/>
                <w:sz w:val="28"/>
                <w:szCs w:val="28"/>
              </w:rPr>
              <w:t>邵阳市森林资源监测中心</w:t>
            </w:r>
          </w:p>
        </w:tc>
        <w:tc>
          <w:tcPr>
            <w:tcW w:w="2066" w:type="dxa"/>
            <w:gridSpan w:val="2"/>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rPr>
              <w:t>主管部门</w:t>
            </w:r>
          </w:p>
        </w:tc>
        <w:tc>
          <w:tcPr>
            <w:tcW w:w="2040"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rPr>
                <w:rFonts w:ascii="楷体" w:hAnsi="楷体" w:eastAsia="楷体"/>
                <w:sz w:val="28"/>
                <w:szCs w:val="28"/>
              </w:rPr>
            </w:pPr>
            <w:r>
              <w:rPr>
                <w:rFonts w:hint="eastAsia" w:ascii="楷体" w:hAnsi="楷体" w:eastAsia="楷体"/>
                <w:sz w:val="28"/>
                <w:szCs w:val="28"/>
              </w:rPr>
              <w:t>邵阳市林业局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楷体" w:hAnsi="楷体" w:eastAsia="楷体"/>
                <w:sz w:val="28"/>
                <w:szCs w:val="28"/>
              </w:rPr>
            </w:pPr>
            <w:r>
              <w:rPr>
                <w:rFonts w:hint="eastAsia" w:ascii="楷体" w:hAnsi="楷体" w:eastAsia="楷体"/>
                <w:sz w:val="28"/>
                <w:szCs w:val="28"/>
              </w:rPr>
              <w:t>单位负责人</w:t>
            </w:r>
          </w:p>
        </w:tc>
        <w:tc>
          <w:tcPr>
            <w:tcW w:w="2400" w:type="dxa"/>
            <w:gridSpan w:val="2"/>
            <w:tcBorders>
              <w:top w:val="single" w:color="auto" w:sz="4" w:space="0"/>
              <w:left w:val="single" w:color="auto" w:sz="4" w:space="0"/>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rPr>
              <w:t>谭静仁</w:t>
            </w:r>
          </w:p>
        </w:tc>
        <w:tc>
          <w:tcPr>
            <w:tcW w:w="20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项目负责人</w:t>
            </w:r>
          </w:p>
        </w:tc>
        <w:tc>
          <w:tcPr>
            <w:tcW w:w="2040" w:type="dxa"/>
            <w:gridSpan w:val="2"/>
            <w:tcBorders>
              <w:top w:val="single" w:color="auto" w:sz="4" w:space="0"/>
              <w:left w:val="single" w:color="auto" w:sz="4" w:space="0"/>
              <w:bottom w:val="single" w:color="auto" w:sz="4" w:space="0"/>
              <w:right w:val="single" w:color="auto" w:sz="4" w:space="0"/>
            </w:tcBorders>
          </w:tcPr>
          <w:p>
            <w:pPr>
              <w:spacing w:line="540" w:lineRule="exact"/>
              <w:jc w:val="left"/>
              <w:rPr>
                <w:rFonts w:hint="eastAsia" w:ascii="楷体" w:hAnsi="楷体" w:eastAsia="楷体"/>
                <w:sz w:val="28"/>
                <w:szCs w:val="28"/>
              </w:rPr>
            </w:pPr>
            <w:r>
              <w:rPr>
                <w:rFonts w:hint="eastAsia" w:ascii="楷体" w:hAnsi="楷体" w:eastAsia="楷体"/>
                <w:sz w:val="28"/>
                <w:szCs w:val="28"/>
              </w:rPr>
              <w:t>李光</w:t>
            </w:r>
            <w:r>
              <w:rPr>
                <w:rFonts w:ascii="楷体" w:hAnsi="楷体" w:eastAsia="楷体"/>
                <w:sz w:val="28"/>
                <w:szCs w:val="28"/>
              </w:rPr>
              <w:t>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项目属性</w:t>
            </w:r>
          </w:p>
        </w:tc>
        <w:tc>
          <w:tcPr>
            <w:tcW w:w="6506" w:type="dxa"/>
            <w:gridSpan w:val="6"/>
            <w:tcBorders>
              <w:top w:val="single" w:color="auto" w:sz="4" w:space="0"/>
              <w:left w:val="single" w:color="auto" w:sz="4" w:space="0"/>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rPr>
              <w:t>　□经常性　　</w:t>
            </w:r>
            <w:r>
              <w:rPr>
                <w:rFonts w:hint="eastAsia" w:ascii="楷体" w:hAnsi="楷体" w:eastAsia="楷体"/>
                <w:color w:val="FF0000"/>
                <w:sz w:val="28"/>
                <w:szCs w:val="28"/>
              </w:rPr>
              <w:t>√一次性</w:t>
            </w:r>
            <w:r>
              <w:rPr>
                <w:rFonts w:hint="eastAsia" w:ascii="楷体" w:hAnsi="楷体" w:eastAsia="楷体"/>
                <w:sz w:val="28"/>
                <w:szCs w:val="28"/>
              </w:rPr>
              <w:t>　　□新增　　□延续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资金总额    及构成</w:t>
            </w:r>
          </w:p>
        </w:tc>
        <w:tc>
          <w:tcPr>
            <w:tcW w:w="6506" w:type="dxa"/>
            <w:gridSpan w:val="6"/>
            <w:tcBorders>
              <w:top w:val="single" w:color="auto" w:sz="4" w:space="0"/>
              <w:left w:val="single" w:color="auto" w:sz="4" w:space="0"/>
              <w:bottom w:val="single" w:color="auto" w:sz="4" w:space="0"/>
              <w:right w:val="single" w:color="auto" w:sz="4" w:space="0"/>
            </w:tcBorders>
          </w:tcPr>
          <w:p>
            <w:pPr>
              <w:spacing w:line="0" w:lineRule="atLeast"/>
              <w:jc w:val="left"/>
              <w:rPr>
                <w:rFonts w:ascii="楷体" w:hAnsi="楷体" w:eastAsia="楷体"/>
                <w:sz w:val="28"/>
                <w:szCs w:val="28"/>
              </w:rPr>
            </w:pPr>
            <w:r>
              <w:rPr>
                <w:rFonts w:hint="eastAsia" w:ascii="楷体" w:hAnsi="楷体" w:eastAsia="楷体"/>
                <w:sz w:val="28"/>
                <w:szCs w:val="28"/>
              </w:rPr>
              <w:t>总额</w:t>
            </w:r>
            <w:r>
              <w:rPr>
                <w:rFonts w:ascii="楷体" w:hAnsi="楷体" w:eastAsia="楷体"/>
                <w:sz w:val="28"/>
                <w:szCs w:val="28"/>
              </w:rPr>
              <w:t>119.0</w:t>
            </w:r>
            <w:r>
              <w:rPr>
                <w:rFonts w:hint="eastAsia" w:ascii="楷体" w:hAnsi="楷体" w:eastAsia="楷体"/>
                <w:sz w:val="28"/>
                <w:szCs w:val="28"/>
              </w:rPr>
              <w:t>万元，其中：省级财政</w:t>
            </w:r>
            <w:r>
              <w:rPr>
                <w:rFonts w:ascii="楷体" w:hAnsi="楷体" w:eastAsia="楷体"/>
                <w:sz w:val="28"/>
                <w:szCs w:val="28"/>
              </w:rPr>
              <w:t>119.0</w:t>
            </w:r>
            <w:r>
              <w:rPr>
                <w:rFonts w:hint="eastAsia" w:ascii="楷体" w:hAnsi="楷体" w:eastAsia="楷体"/>
                <w:sz w:val="28"/>
                <w:szCs w:val="28"/>
              </w:rPr>
              <w:t>万元；市级财政</w:t>
            </w:r>
            <w:r>
              <w:rPr>
                <w:rFonts w:ascii="楷体" w:hAnsi="楷体" w:eastAsia="楷体"/>
                <w:sz w:val="28"/>
                <w:szCs w:val="28"/>
              </w:rPr>
              <w:t>0.0</w:t>
            </w:r>
            <w:r>
              <w:rPr>
                <w:rFonts w:hint="eastAsia" w:ascii="楷体" w:hAnsi="楷体" w:eastAsia="楷体"/>
                <w:sz w:val="28"/>
                <w:szCs w:val="28"/>
              </w:rPr>
              <w:t>万元；其他0</w:t>
            </w:r>
            <w:r>
              <w:rPr>
                <w:rFonts w:ascii="楷体" w:hAnsi="楷体" w:eastAsia="楷体"/>
                <w:sz w:val="28"/>
                <w:szCs w:val="28"/>
              </w:rPr>
              <w:t>.0</w:t>
            </w:r>
            <w:r>
              <w:rPr>
                <w:rFonts w:hint="eastAsia" w:ascii="楷体" w:hAnsi="楷体" w:eastAsia="楷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项目起止时间</w:t>
            </w:r>
          </w:p>
        </w:tc>
        <w:tc>
          <w:tcPr>
            <w:tcW w:w="6506" w:type="dxa"/>
            <w:gridSpan w:val="6"/>
            <w:tcBorders>
              <w:top w:val="single" w:color="auto" w:sz="4" w:space="0"/>
              <w:left w:val="single" w:color="auto" w:sz="4" w:space="0"/>
              <w:bottom w:val="single" w:color="auto" w:sz="4" w:space="0"/>
              <w:right w:val="single" w:color="auto" w:sz="4" w:space="0"/>
            </w:tcBorders>
          </w:tcPr>
          <w:p>
            <w:pPr>
              <w:spacing w:line="560" w:lineRule="exact"/>
              <w:ind w:firstLine="280" w:firstLineChars="100"/>
              <w:jc w:val="left"/>
              <w:rPr>
                <w:rFonts w:hint="eastAsia" w:ascii="楷体" w:hAnsi="楷体" w:eastAsia="楷体"/>
                <w:sz w:val="28"/>
                <w:szCs w:val="28"/>
              </w:rPr>
            </w:pPr>
            <w:r>
              <w:rPr>
                <w:rFonts w:hint="eastAsia" w:ascii="楷体" w:hAnsi="楷体" w:eastAsia="楷体"/>
                <w:sz w:val="28"/>
                <w:szCs w:val="28"/>
              </w:rPr>
              <w:t>　</w:t>
            </w:r>
          </w:p>
          <w:p>
            <w:pPr>
              <w:spacing w:line="560" w:lineRule="exact"/>
              <w:ind w:firstLine="280" w:firstLineChars="100"/>
              <w:jc w:val="left"/>
              <w:rPr>
                <w:rFonts w:ascii="楷体" w:hAnsi="楷体" w:eastAsia="楷体"/>
                <w:sz w:val="28"/>
                <w:szCs w:val="28"/>
              </w:rPr>
            </w:pPr>
            <w:r>
              <w:rPr>
                <w:rFonts w:ascii="楷体" w:hAnsi="楷体" w:eastAsia="楷体"/>
                <w:sz w:val="28"/>
                <w:szCs w:val="28"/>
                <w:lang w:bidi="en-US"/>
              </w:rPr>
              <w:t>2021年</w:t>
            </w:r>
            <w:r>
              <w:rPr>
                <w:rFonts w:hint="eastAsia" w:ascii="楷体" w:hAnsi="楷体" w:eastAsia="楷体"/>
                <w:sz w:val="28"/>
                <w:szCs w:val="28"/>
                <w:lang w:val="en-US" w:eastAsia="zh-CN" w:bidi="en-US"/>
              </w:rPr>
              <w:t>6</w:t>
            </w:r>
            <w:r>
              <w:rPr>
                <w:rFonts w:hint="eastAsia" w:ascii="楷体" w:hAnsi="楷体" w:eastAsia="楷体"/>
                <w:sz w:val="28"/>
                <w:szCs w:val="28"/>
                <w:lang w:bidi="en-US"/>
              </w:rPr>
              <w:t>月</w:t>
            </w:r>
            <w:r>
              <w:rPr>
                <w:rFonts w:hint="eastAsia" w:ascii="楷体" w:hAnsi="楷体" w:eastAsia="楷体"/>
                <w:sz w:val="28"/>
                <w:szCs w:val="28"/>
                <w:lang w:val="en-US" w:eastAsia="zh-CN" w:bidi="en-US"/>
              </w:rPr>
              <w:t>25</w:t>
            </w:r>
            <w:r>
              <w:rPr>
                <w:rFonts w:hint="eastAsia" w:ascii="楷体" w:hAnsi="楷体" w:eastAsia="楷体"/>
                <w:sz w:val="28"/>
                <w:szCs w:val="28"/>
                <w:lang w:bidi="en-US"/>
              </w:rPr>
              <w:t>日</w:t>
            </w:r>
            <w:r>
              <w:rPr>
                <w:rFonts w:ascii="楷体" w:hAnsi="楷体" w:eastAsia="楷体"/>
                <w:sz w:val="28"/>
                <w:szCs w:val="28"/>
                <w:lang w:bidi="en-US"/>
              </w:rPr>
              <w:t>至</w:t>
            </w:r>
            <w:r>
              <w:rPr>
                <w:rFonts w:hint="eastAsia" w:ascii="楷体" w:hAnsi="楷体" w:eastAsia="楷体"/>
                <w:sz w:val="28"/>
                <w:szCs w:val="28"/>
                <w:lang w:bidi="en-US"/>
              </w:rPr>
              <w:t>2021年11月20日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0" w:hRule="atLeast"/>
        </w:trPr>
        <w:tc>
          <w:tcPr>
            <w:tcW w:w="540" w:type="dxa"/>
            <w:vMerge w:val="restart"/>
            <w:tcBorders>
              <w:top w:val="nil"/>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实施情况</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项目立项依据</w:t>
            </w:r>
          </w:p>
        </w:tc>
        <w:tc>
          <w:tcPr>
            <w:tcW w:w="6506" w:type="dxa"/>
            <w:gridSpan w:val="6"/>
            <w:tcBorders>
              <w:top w:val="single" w:color="auto" w:sz="4" w:space="0"/>
              <w:left w:val="single" w:color="auto" w:sz="4" w:space="0"/>
              <w:bottom w:val="single" w:color="auto" w:sz="4" w:space="0"/>
              <w:right w:val="single" w:color="auto" w:sz="4" w:space="0"/>
            </w:tcBorders>
          </w:tcPr>
          <w:p>
            <w:pPr>
              <w:numPr>
                <w:ilvl w:val="0"/>
                <w:numId w:val="1"/>
              </w:numPr>
              <w:spacing w:line="560" w:lineRule="exact"/>
              <w:jc w:val="left"/>
              <w:rPr>
                <w:rFonts w:hint="eastAsia" w:ascii="楷体" w:hAnsi="楷体" w:eastAsia="楷体"/>
                <w:sz w:val="28"/>
                <w:szCs w:val="28"/>
                <w:lang w:val="en-US" w:eastAsia="zh-CN"/>
              </w:rPr>
            </w:pPr>
            <w:r>
              <w:rPr>
                <w:rFonts w:hint="eastAsia" w:ascii="楷体" w:hAnsi="楷体" w:eastAsia="楷体"/>
                <w:sz w:val="28"/>
                <w:szCs w:val="28"/>
                <w:lang w:val="en-US" w:eastAsia="zh-CN"/>
              </w:rPr>
              <w:t>《国家林业和草原局关于开展国家林草生态综合监测评价工作的通知》（林资发[2021]51号）；</w:t>
            </w:r>
          </w:p>
          <w:p>
            <w:pPr>
              <w:numPr>
                <w:ilvl w:val="0"/>
                <w:numId w:val="1"/>
              </w:numPr>
              <w:spacing w:line="560" w:lineRule="exact"/>
              <w:jc w:val="left"/>
              <w:rPr>
                <w:rFonts w:hint="eastAsia" w:ascii="楷体" w:hAnsi="楷体" w:eastAsia="楷体"/>
                <w:sz w:val="28"/>
                <w:szCs w:val="28"/>
                <w:lang w:val="en-US" w:eastAsia="zh-CN"/>
              </w:rPr>
            </w:pPr>
            <w:r>
              <w:rPr>
                <w:rFonts w:hint="eastAsia" w:ascii="楷体" w:hAnsi="楷体" w:eastAsia="楷体"/>
                <w:sz w:val="28"/>
                <w:szCs w:val="28"/>
                <w:lang w:val="en-US" w:eastAsia="zh-CN"/>
              </w:rPr>
              <w:t>《湖南省林业局关于开展全省森林资源固定样地监测工作的通知》（湘林资函[2021]26号）。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可行性研究报告结论</w:t>
            </w:r>
          </w:p>
        </w:tc>
        <w:tc>
          <w:tcPr>
            <w:tcW w:w="6506"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专家评审论证 结论</w:t>
            </w:r>
          </w:p>
        </w:tc>
        <w:tc>
          <w:tcPr>
            <w:tcW w:w="6506"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是否实施政府采购及金额</w:t>
            </w: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tc>
        <w:tc>
          <w:tcPr>
            <w:tcW w:w="6506" w:type="dxa"/>
            <w:gridSpan w:val="6"/>
            <w:tcBorders>
              <w:top w:val="single" w:color="auto" w:sz="4" w:space="0"/>
              <w:left w:val="single" w:color="auto" w:sz="4" w:space="0"/>
              <w:bottom w:val="single" w:color="auto" w:sz="4" w:space="0"/>
              <w:right w:val="single" w:color="auto" w:sz="4" w:space="0"/>
            </w:tcBorders>
          </w:tcPr>
          <w:p>
            <w:pPr>
              <w:spacing w:line="360" w:lineRule="exact"/>
              <w:rPr>
                <w:rFonts w:ascii="楷体" w:hAnsi="楷体" w:eastAsia="楷体"/>
                <w:sz w:val="28"/>
                <w:szCs w:val="28"/>
              </w:rPr>
            </w:pPr>
            <w:r>
              <w:rPr>
                <w:rFonts w:hint="eastAsia" w:ascii="楷体" w:hAnsi="楷体" w:eastAsia="楷体"/>
                <w:sz w:val="28"/>
                <w:szCs w:val="28"/>
              </w:rPr>
              <w:t xml:space="preserve">□是　                    √否   </w:t>
            </w:r>
          </w:p>
          <w:p>
            <w:pPr>
              <w:spacing w:line="360" w:lineRule="exact"/>
              <w:rPr>
                <w:rFonts w:ascii="楷体" w:hAnsi="楷体" w:eastAsia="楷体"/>
                <w:sz w:val="28"/>
                <w:szCs w:val="28"/>
              </w:rPr>
            </w:pPr>
            <w:r>
              <w:rPr>
                <w:rFonts w:hint="eastAsia" w:ascii="楷体" w:hAnsi="楷体" w:eastAsia="楷体"/>
                <w:sz w:val="28"/>
                <w:szCs w:val="28"/>
              </w:rPr>
              <w:t>应采购金额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是否实行    招投标</w:t>
            </w:r>
          </w:p>
        </w:tc>
        <w:tc>
          <w:tcPr>
            <w:tcW w:w="6506"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是否实行国库     集中支付</w:t>
            </w:r>
          </w:p>
        </w:tc>
        <w:tc>
          <w:tcPr>
            <w:tcW w:w="6506"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MS Mincho" w:hAnsi="MS Mincho" w:eastAsia="MS Mincho" w:cs="MS Mincho"/>
                <w:sz w:val="28"/>
                <w:szCs w:val="28"/>
              </w:rPr>
              <w:t>☑</w:t>
            </w: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 w:hAnsi="楷体" w:eastAsia="楷体"/>
                <w:sz w:val="28"/>
                <w:szCs w:val="28"/>
              </w:rPr>
            </w:pPr>
            <w:r>
              <w:rPr>
                <w:rFonts w:hint="eastAsia" w:ascii="楷体" w:hAnsi="楷体" w:eastAsia="楷体"/>
                <w:sz w:val="28"/>
                <w:szCs w:val="28"/>
              </w:rPr>
              <w:t>是否实行工程代理和投资评审制</w:t>
            </w:r>
          </w:p>
        </w:tc>
        <w:tc>
          <w:tcPr>
            <w:tcW w:w="6506"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是否实行合同管理制</w:t>
            </w:r>
          </w:p>
        </w:tc>
        <w:tc>
          <w:tcPr>
            <w:tcW w:w="6506"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□是　　                 √否</w:t>
            </w:r>
          </w:p>
          <w:p>
            <w:pPr>
              <w:spacing w:line="560" w:lineRule="exact"/>
              <w:jc w:val="lef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是否实行财政双控账户管理</w:t>
            </w:r>
          </w:p>
          <w:p>
            <w:pPr>
              <w:spacing w:line="360" w:lineRule="exact"/>
              <w:jc w:val="center"/>
              <w:rPr>
                <w:rFonts w:ascii="楷体" w:hAnsi="楷体" w:eastAsia="楷体"/>
                <w:sz w:val="28"/>
                <w:szCs w:val="28"/>
              </w:rPr>
            </w:pPr>
            <w:r>
              <w:rPr>
                <w:rFonts w:hint="eastAsia" w:ascii="楷体" w:hAnsi="楷体" w:eastAsia="楷体"/>
                <w:sz w:val="28"/>
                <w:szCs w:val="28"/>
              </w:rPr>
              <w:t>管理</w:t>
            </w:r>
          </w:p>
        </w:tc>
        <w:tc>
          <w:tcPr>
            <w:tcW w:w="6506"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MS Mincho" w:hAnsi="MS Mincho" w:eastAsia="MS Mincho" w:cs="MS Mincho"/>
                <w:sz w:val="28"/>
                <w:szCs w:val="28"/>
              </w:rPr>
              <w:t>☑</w:t>
            </w: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是否实行财政专户管理</w:t>
            </w:r>
          </w:p>
        </w:tc>
        <w:tc>
          <w:tcPr>
            <w:tcW w:w="6506"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MS Mincho" w:hAnsi="MS Mincho" w:eastAsia="MS Mincho" w:cs="MS Mincho"/>
                <w:sz w:val="28"/>
                <w:szCs w:val="28"/>
              </w:rPr>
              <w:t>☑</w:t>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540"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楷体" w:hAnsi="楷体" w:eastAsia="楷体"/>
                <w:sz w:val="28"/>
                <w:szCs w:val="28"/>
              </w:rPr>
            </w:pPr>
            <w:r>
              <w:rPr>
                <w:rFonts w:hint="eastAsia" w:ascii="楷体" w:hAnsi="楷体" w:eastAsia="楷体"/>
                <w:sz w:val="28"/>
                <w:szCs w:val="28"/>
              </w:rPr>
              <w:t>管理情况</w:t>
            </w:r>
          </w:p>
        </w:tc>
        <w:tc>
          <w:tcPr>
            <w:tcW w:w="20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管理制度    和办法名称</w:t>
            </w:r>
          </w:p>
        </w:tc>
        <w:tc>
          <w:tcPr>
            <w:tcW w:w="6506" w:type="dxa"/>
            <w:gridSpan w:val="6"/>
            <w:tcBorders>
              <w:top w:val="single" w:color="auto" w:sz="4" w:space="0"/>
              <w:left w:val="single" w:color="auto" w:sz="4" w:space="0"/>
              <w:bottom w:val="single" w:color="auto" w:sz="4" w:space="0"/>
              <w:right w:val="single" w:color="auto" w:sz="4" w:space="0"/>
            </w:tcBorders>
          </w:tcPr>
          <w:p>
            <w:pPr>
              <w:spacing w:line="360" w:lineRule="exact"/>
              <w:jc w:val="left"/>
              <w:rPr>
                <w:rFonts w:hint="eastAsia" w:ascii="楷体" w:hAnsi="楷体" w:eastAsia="楷体"/>
                <w:sz w:val="28"/>
                <w:szCs w:val="28"/>
              </w:rPr>
            </w:pPr>
          </w:p>
          <w:p>
            <w:pPr>
              <w:spacing w:line="360" w:lineRule="exact"/>
              <w:jc w:val="left"/>
              <w:rPr>
                <w:rFonts w:ascii="楷体" w:hAnsi="楷体" w:eastAsia="楷体"/>
                <w:sz w:val="28"/>
                <w:szCs w:val="28"/>
              </w:rPr>
            </w:pPr>
            <w:r>
              <w:rPr>
                <w:rFonts w:hint="eastAsia" w:ascii="楷体" w:hAnsi="楷体" w:eastAsia="楷体"/>
                <w:sz w:val="28"/>
                <w:szCs w:val="28"/>
              </w:rPr>
              <w:t>《业务项目管理办法》、《财务管理办法》（邵阳市森林资源监测中心）</w:t>
            </w:r>
          </w:p>
          <w:p>
            <w:pPr>
              <w:ind w:left="-424" w:leftChars="-202" w:firstLine="422" w:firstLineChars="151"/>
              <w:jc w:val="lef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8"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具体工作措施</w:t>
            </w:r>
          </w:p>
        </w:tc>
        <w:tc>
          <w:tcPr>
            <w:tcW w:w="6506" w:type="dxa"/>
            <w:gridSpan w:val="6"/>
            <w:tcBorders>
              <w:top w:val="single" w:color="auto" w:sz="4" w:space="0"/>
              <w:left w:val="single" w:color="auto" w:sz="4" w:space="0"/>
              <w:bottom w:val="single" w:color="auto" w:sz="4" w:space="0"/>
              <w:right w:val="single" w:color="auto" w:sz="4" w:space="0"/>
            </w:tcBorders>
          </w:tcPr>
          <w:p>
            <w:pPr>
              <w:numPr>
                <w:ilvl w:val="0"/>
                <w:numId w:val="2"/>
              </w:numPr>
              <w:spacing w:line="360" w:lineRule="auto"/>
              <w:jc w:val="left"/>
              <w:rPr>
                <w:rFonts w:hint="eastAsia" w:ascii="楷体" w:hAnsi="楷体" w:eastAsia="楷体" w:cs="Times New Roman"/>
                <w:sz w:val="28"/>
                <w:szCs w:val="28"/>
                <w:lang w:val="en-US" w:eastAsia="zh-CN"/>
              </w:rPr>
            </w:pPr>
            <w:r>
              <w:rPr>
                <w:rFonts w:hint="eastAsia" w:ascii="楷体" w:hAnsi="楷体" w:eastAsia="楷体" w:cs="Times New Roman"/>
                <w:sz w:val="28"/>
                <w:szCs w:val="28"/>
                <w:lang w:val="en-US" w:eastAsia="zh-CN"/>
              </w:rPr>
              <w:t>制定了项目实施方案。成立了项目组，明确项目负责人、确定了外业调查组、外业检查组和后勤保障组；</w:t>
            </w:r>
          </w:p>
          <w:p>
            <w:pPr>
              <w:numPr>
                <w:ilvl w:val="0"/>
                <w:numId w:val="2"/>
              </w:numPr>
              <w:spacing w:line="360" w:lineRule="auto"/>
              <w:jc w:val="left"/>
              <w:rPr>
                <w:rFonts w:hint="eastAsia" w:ascii="楷体" w:hAnsi="楷体" w:eastAsia="楷体" w:cs="Times New Roman"/>
                <w:sz w:val="28"/>
                <w:szCs w:val="28"/>
                <w:lang w:val="en-US" w:eastAsia="zh-CN"/>
              </w:rPr>
            </w:pPr>
            <w:r>
              <w:rPr>
                <w:rFonts w:hint="eastAsia" w:ascii="楷体" w:hAnsi="楷体" w:eastAsia="楷体" w:cs="Times New Roman"/>
                <w:sz w:val="28"/>
                <w:szCs w:val="28"/>
                <w:lang w:val="en-US" w:eastAsia="zh-CN"/>
              </w:rPr>
              <w:t>组织开展森林资源固定样地监测项目技术培训班；</w:t>
            </w:r>
          </w:p>
          <w:p>
            <w:pPr>
              <w:numPr>
                <w:ilvl w:val="0"/>
                <w:numId w:val="2"/>
              </w:numPr>
              <w:spacing w:line="360" w:lineRule="auto"/>
              <w:ind w:left="0" w:leftChars="0" w:firstLine="0" w:firstLineChars="0"/>
              <w:jc w:val="left"/>
              <w:rPr>
                <w:rFonts w:hint="eastAsia" w:ascii="楷体" w:hAnsi="楷体" w:eastAsia="楷体" w:cs="Times New Roman"/>
                <w:sz w:val="28"/>
                <w:szCs w:val="28"/>
                <w:lang w:val="en-US" w:eastAsia="zh-CN"/>
              </w:rPr>
            </w:pPr>
            <w:r>
              <w:rPr>
                <w:rFonts w:hint="eastAsia" w:ascii="楷体" w:hAnsi="楷体" w:eastAsia="楷体" w:cs="Times New Roman"/>
                <w:sz w:val="28"/>
                <w:szCs w:val="28"/>
                <w:lang w:val="en-US" w:eastAsia="zh-CN"/>
              </w:rPr>
              <w:t>组织调查队员开展了安全知识培训并购买保险；</w:t>
            </w:r>
          </w:p>
          <w:p>
            <w:pPr>
              <w:numPr>
                <w:ilvl w:val="0"/>
                <w:numId w:val="2"/>
              </w:numPr>
              <w:spacing w:line="360" w:lineRule="auto"/>
              <w:ind w:left="0" w:leftChars="0" w:firstLine="0" w:firstLineChars="0"/>
              <w:jc w:val="left"/>
              <w:rPr>
                <w:rFonts w:hint="default" w:ascii="楷体" w:hAnsi="楷体" w:eastAsia="楷体" w:cs="Times New Roman"/>
                <w:sz w:val="28"/>
                <w:szCs w:val="28"/>
                <w:lang w:val="en-US" w:eastAsia="zh-CN"/>
              </w:rPr>
            </w:pPr>
            <w:r>
              <w:rPr>
                <w:rFonts w:hint="eastAsia" w:ascii="楷体" w:hAnsi="楷体" w:eastAsia="楷体" w:cs="Times New Roman"/>
                <w:sz w:val="28"/>
                <w:szCs w:val="28"/>
                <w:lang w:val="en-US" w:eastAsia="zh-CN"/>
              </w:rPr>
              <w:t>根据工作方案开展外业调查和院级同步自查；</w:t>
            </w:r>
          </w:p>
          <w:p>
            <w:pPr>
              <w:numPr>
                <w:ilvl w:val="0"/>
                <w:numId w:val="0"/>
              </w:numPr>
              <w:spacing w:line="360" w:lineRule="auto"/>
              <w:jc w:val="left"/>
              <w:rPr>
                <w:rFonts w:hint="eastAsia" w:ascii="楷体" w:hAnsi="楷体" w:eastAsia="楷体" w:cs="Times New Roman"/>
                <w:sz w:val="28"/>
                <w:szCs w:val="28"/>
                <w:lang w:val="en-US" w:eastAsia="zh-CN"/>
              </w:rPr>
            </w:pPr>
            <w:r>
              <w:rPr>
                <w:rFonts w:hint="eastAsia" w:ascii="楷体" w:hAnsi="楷体" w:eastAsia="楷体" w:cs="Times New Roman"/>
                <w:sz w:val="28"/>
                <w:szCs w:val="28"/>
                <w:lang w:val="en-US" w:eastAsia="zh-CN"/>
              </w:rPr>
              <w:t>5、组织成立内业资料整理集中办公工作专班；</w:t>
            </w:r>
          </w:p>
          <w:p>
            <w:pPr>
              <w:numPr>
                <w:ilvl w:val="0"/>
                <w:numId w:val="0"/>
              </w:numPr>
              <w:spacing w:line="360" w:lineRule="auto"/>
              <w:jc w:val="left"/>
              <w:rPr>
                <w:rFonts w:hint="default" w:ascii="楷体" w:hAnsi="楷体" w:eastAsia="楷体" w:cs="Times New Roman"/>
                <w:sz w:val="28"/>
                <w:szCs w:val="28"/>
                <w:lang w:val="en-US" w:eastAsia="zh-CN"/>
              </w:rPr>
            </w:pPr>
            <w:r>
              <w:rPr>
                <w:rFonts w:hint="eastAsia" w:ascii="楷体" w:hAnsi="楷体" w:eastAsia="楷体" w:cs="Times New Roman"/>
                <w:sz w:val="28"/>
                <w:szCs w:val="28"/>
                <w:lang w:val="en-US" w:eastAsia="zh-CN"/>
              </w:rPr>
              <w:t>6、汇总成果数据资料，提交国家局。</w:t>
            </w:r>
          </w:p>
          <w:p>
            <w:pPr>
              <w:ind w:left="-424" w:leftChars="-202" w:firstLine="422" w:firstLineChars="151"/>
              <w:jc w:val="left"/>
              <w:rPr>
                <w:rFonts w:hint="default" w:ascii="楷体" w:hAnsi="楷体" w:eastAsia="楷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项目调整内容及报批程序和手续</w:t>
            </w:r>
          </w:p>
        </w:tc>
        <w:tc>
          <w:tcPr>
            <w:tcW w:w="6506"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楷体" w:hAnsi="楷体" w:eastAsia="楷体"/>
                <w:sz w:val="28"/>
                <w:szCs w:val="28"/>
              </w:rPr>
            </w:pPr>
            <w:r>
              <w:rPr>
                <w:rFonts w:hint="eastAsia" w:ascii="楷体" w:hAnsi="楷体" w:eastAsia="楷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项目完工验收情况</w:t>
            </w:r>
          </w:p>
        </w:tc>
        <w:tc>
          <w:tcPr>
            <w:tcW w:w="6506" w:type="dxa"/>
            <w:gridSpan w:val="6"/>
            <w:tcBorders>
              <w:top w:val="single" w:color="auto" w:sz="4" w:space="0"/>
              <w:left w:val="single" w:color="auto" w:sz="4" w:space="0"/>
              <w:bottom w:val="single" w:color="auto" w:sz="4" w:space="0"/>
              <w:right w:val="single" w:color="auto" w:sz="4" w:space="0"/>
            </w:tcBorders>
            <w:vAlign w:val="center"/>
          </w:tcPr>
          <w:p>
            <w:pPr>
              <w:rPr>
                <w:rFonts w:hint="default" w:ascii="楷体" w:hAnsi="楷体" w:eastAsia="楷体"/>
                <w:sz w:val="28"/>
                <w:szCs w:val="28"/>
                <w:lang w:val="en-US" w:eastAsia="zh-CN"/>
              </w:rPr>
            </w:pPr>
            <w:r>
              <w:rPr>
                <w:rFonts w:hint="eastAsia" w:ascii="楷体" w:hAnsi="楷体" w:eastAsia="楷体"/>
                <w:sz w:val="28"/>
                <w:szCs w:val="28"/>
                <w:lang w:val="en-US" w:eastAsia="zh-CN"/>
              </w:rPr>
              <w:t>项目完工后，由国家林业和草原局中南调查规划设计院出具了提交正式调查监测成果的《证明》。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540" w:type="dxa"/>
            <w:vMerge w:val="restart"/>
            <w:tcBorders>
              <w:top w:val="nil"/>
              <w:left w:val="single" w:color="auto" w:sz="4" w:space="0"/>
              <w:bottom w:val="single" w:color="auto" w:sz="4" w:space="0"/>
              <w:right w:val="single" w:color="auto" w:sz="4" w:space="0"/>
            </w:tcBorders>
          </w:tcPr>
          <w:p>
            <w:pPr>
              <w:spacing w:line="0" w:lineRule="atLeast"/>
              <w:rPr>
                <w:rFonts w:ascii="楷体" w:hAnsi="楷体" w:eastAsia="楷体"/>
                <w:sz w:val="28"/>
                <w:szCs w:val="28"/>
              </w:rPr>
            </w:pPr>
            <w:r>
              <w:rPr>
                <w:rFonts w:hint="eastAsia" w:ascii="楷体" w:hAnsi="楷体" w:eastAsia="楷体"/>
                <w:sz w:val="28"/>
                <w:szCs w:val="28"/>
              </w:rPr>
              <w:t>资金管理情况</w:t>
            </w:r>
          </w:p>
        </w:tc>
        <w:tc>
          <w:tcPr>
            <w:tcW w:w="20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资金使用管理</w:t>
            </w:r>
          </w:p>
        </w:tc>
        <w:tc>
          <w:tcPr>
            <w:tcW w:w="6506" w:type="dxa"/>
            <w:gridSpan w:val="6"/>
            <w:tcBorders>
              <w:top w:val="single" w:color="auto" w:sz="4" w:space="0"/>
              <w:left w:val="single" w:color="auto" w:sz="4" w:space="0"/>
              <w:bottom w:val="single" w:color="auto" w:sz="4" w:space="0"/>
              <w:right w:val="single" w:color="auto" w:sz="4" w:space="0"/>
            </w:tcBorders>
            <w:vAlign w:val="center"/>
          </w:tcPr>
          <w:p>
            <w:pPr>
              <w:jc w:val="left"/>
              <w:rPr>
                <w:rFonts w:ascii="楷体" w:hAnsi="楷体" w:eastAsia="楷体"/>
                <w:sz w:val="28"/>
                <w:szCs w:val="28"/>
                <w:highlight w:val="yellow"/>
              </w:rPr>
            </w:pPr>
            <w:r>
              <w:rPr>
                <w:rFonts w:hint="eastAsia" w:ascii="楷体" w:hAnsi="楷体" w:eastAsia="楷体"/>
                <w:sz w:val="28"/>
                <w:szCs w:val="28"/>
              </w:rPr>
              <w:t>无虚列支出、截留挤占挪用、超标准开支、无超预算等情况。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1"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财务管理制度</w:t>
            </w:r>
          </w:p>
        </w:tc>
        <w:tc>
          <w:tcPr>
            <w:tcW w:w="6506"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楷体" w:hAnsi="楷体" w:eastAsia="楷体"/>
                <w:sz w:val="28"/>
                <w:szCs w:val="28"/>
              </w:rPr>
            </w:pPr>
            <w:r>
              <w:rPr>
                <w:rFonts w:hint="eastAsia" w:ascii="楷体" w:hAnsi="楷体" w:eastAsia="楷体"/>
                <w:sz w:val="28"/>
                <w:szCs w:val="28"/>
              </w:rPr>
              <w:t>1.《邵阳市财政局关于调整市直机关差旅住宿费标准等有关问题的通知》（邵财行[2016]6号）</w:t>
            </w:r>
          </w:p>
          <w:p>
            <w:pPr>
              <w:spacing w:line="560" w:lineRule="exact"/>
              <w:rPr>
                <w:rFonts w:ascii="楷体" w:hAnsi="楷体" w:eastAsia="楷体"/>
                <w:sz w:val="28"/>
                <w:szCs w:val="28"/>
              </w:rPr>
            </w:pPr>
            <w:r>
              <w:rPr>
                <w:rFonts w:hint="eastAsia" w:ascii="楷体" w:hAnsi="楷体" w:eastAsia="楷体"/>
                <w:sz w:val="28"/>
                <w:szCs w:val="28"/>
              </w:rPr>
              <w:t>2.《关于执行林业调查规划野外工作津贴的实施办法》（邵阳市林业调查规划院）</w:t>
            </w:r>
          </w:p>
          <w:p>
            <w:pPr>
              <w:spacing w:line="560" w:lineRule="exact"/>
              <w:rPr>
                <w:rFonts w:ascii="楷体" w:hAnsi="楷体" w:eastAsia="楷体"/>
                <w:sz w:val="28"/>
                <w:szCs w:val="28"/>
              </w:rPr>
            </w:pPr>
            <w:r>
              <w:rPr>
                <w:rFonts w:hint="eastAsia" w:ascii="楷体" w:hAnsi="楷体" w:eastAsia="楷体"/>
                <w:sz w:val="28"/>
                <w:szCs w:val="28"/>
              </w:rPr>
              <w:t>3.《财务管理办法》（邵阳市森林资源监测中心）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540" w:type="dxa"/>
            <w:vMerge w:val="restart"/>
            <w:tcBorders>
              <w:top w:val="nil"/>
              <w:left w:val="single" w:color="auto" w:sz="4" w:space="0"/>
              <w:bottom w:val="single" w:color="auto" w:sz="4" w:space="0"/>
              <w:right w:val="single" w:color="auto" w:sz="4" w:space="0"/>
            </w:tcBorders>
            <w:vAlign w:val="center"/>
          </w:tcPr>
          <w:p>
            <w:pPr>
              <w:spacing w:line="500" w:lineRule="exact"/>
              <w:ind w:left="113" w:right="113" w:firstLine="560" w:firstLineChars="200"/>
              <w:rPr>
                <w:rFonts w:ascii="楷体" w:hAnsi="楷体" w:eastAsia="楷体"/>
                <w:sz w:val="28"/>
                <w:szCs w:val="28"/>
              </w:rPr>
            </w:pPr>
            <w:r>
              <w:rPr>
                <w:rFonts w:hint="eastAsia" w:ascii="楷体" w:hAnsi="楷体" w:eastAsia="楷体"/>
                <w:sz w:val="28"/>
                <w:szCs w:val="28"/>
              </w:rPr>
              <w:t>资金到位使用情况</w:t>
            </w:r>
          </w:p>
        </w:tc>
        <w:tc>
          <w:tcPr>
            <w:tcW w:w="20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内容</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应到位资金（万元）</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实际到位资金（万元）</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实际支出（万元）</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ind w:firstLine="280" w:firstLineChars="100"/>
              <w:rPr>
                <w:rFonts w:ascii="楷体" w:hAnsi="楷体" w:eastAsia="楷体"/>
                <w:sz w:val="28"/>
                <w:szCs w:val="28"/>
              </w:rPr>
            </w:pPr>
            <w:r>
              <w:rPr>
                <w:rFonts w:hint="eastAsia" w:ascii="楷体" w:hAnsi="楷体" w:eastAsia="楷体"/>
                <w:sz w:val="28"/>
                <w:szCs w:val="28"/>
              </w:rPr>
              <w:t>中央财政</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 xml:space="preserve">       </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省级财政</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119</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119</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119</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市级财政</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9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其它</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9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合　　计</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9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sz w:val="28"/>
                <w:szCs w:val="28"/>
              </w:rPr>
            </w:pPr>
            <w:r>
              <w:rPr>
                <w:rFonts w:hint="eastAsia" w:ascii="楷体" w:hAnsi="楷体" w:eastAsia="楷体"/>
                <w:sz w:val="28"/>
                <w:szCs w:val="28"/>
              </w:rPr>
              <w:t>产出成果</w:t>
            </w:r>
          </w:p>
        </w:tc>
        <w:tc>
          <w:tcPr>
            <w:tcW w:w="8556" w:type="dxa"/>
            <w:gridSpan w:val="7"/>
            <w:tcBorders>
              <w:top w:val="single" w:color="auto" w:sz="4" w:space="0"/>
              <w:left w:val="nil"/>
              <w:bottom w:val="single" w:color="auto" w:sz="4" w:space="0"/>
              <w:right w:val="single" w:color="auto" w:sz="4" w:space="0"/>
            </w:tcBorders>
          </w:tcPr>
          <w:p>
            <w:pPr>
              <w:ind w:firstLine="560" w:firstLineChars="200"/>
              <w:rPr>
                <w:rFonts w:hint="default" w:ascii="楷体" w:hAnsi="楷体" w:eastAsia="楷体"/>
                <w:sz w:val="28"/>
                <w:szCs w:val="28"/>
                <w:lang w:val="en-US" w:eastAsia="zh-CN"/>
              </w:rPr>
            </w:pPr>
            <w:r>
              <w:rPr>
                <w:rFonts w:hint="eastAsia" w:ascii="楷体" w:hAnsi="楷体" w:eastAsia="楷体" w:cs="Times New Roman"/>
                <w:sz w:val="28"/>
                <w:szCs w:val="28"/>
              </w:rPr>
              <w:t>查清全国和各省林草资源的种类、数量、质量、结构、分布，掌握年度消长动态变化情况，分析评价林草生态系统状况、功能效益以及演替阶段和发展趋势</w:t>
            </w:r>
            <w:r>
              <w:rPr>
                <w:rFonts w:hint="eastAsia" w:ascii="楷体" w:hAnsi="楷体" w:eastAsia="楷体" w:cs="Times New Roman"/>
                <w:sz w:val="28"/>
                <w:szCs w:val="28"/>
                <w:lang w:eastAsia="zh-CN"/>
              </w:rPr>
              <w:t>。（</w:t>
            </w:r>
            <w:r>
              <w:rPr>
                <w:rFonts w:hint="eastAsia" w:ascii="楷体" w:hAnsi="楷体" w:eastAsia="楷体" w:cs="Times New Roman"/>
                <w:sz w:val="28"/>
                <w:szCs w:val="28"/>
                <w:lang w:val="en-US" w:eastAsia="zh-CN"/>
              </w:rPr>
              <w:t>具体成果资料有145个固定样地的电子数据和纸质的调查卡片</w:t>
            </w:r>
            <w:r>
              <w:rPr>
                <w:rFonts w:hint="eastAsia" w:ascii="楷体" w:hAnsi="楷体" w:eastAsia="楷体"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p>
          <w:p>
            <w:pPr>
              <w:spacing w:line="320" w:lineRule="exact"/>
              <w:jc w:val="center"/>
              <w:rPr>
                <w:rFonts w:ascii="楷体" w:hAnsi="楷体" w:eastAsia="楷体"/>
                <w:sz w:val="28"/>
                <w:szCs w:val="28"/>
              </w:rPr>
            </w:pPr>
          </w:p>
          <w:p>
            <w:pPr>
              <w:spacing w:line="320" w:lineRule="exact"/>
              <w:jc w:val="center"/>
              <w:rPr>
                <w:rFonts w:ascii="楷体" w:hAnsi="楷体" w:eastAsia="楷体"/>
                <w:sz w:val="28"/>
                <w:szCs w:val="28"/>
              </w:rPr>
            </w:pPr>
            <w:r>
              <w:rPr>
                <w:rFonts w:hint="eastAsia" w:ascii="楷体" w:hAnsi="楷体" w:eastAsia="楷体"/>
                <w:sz w:val="28"/>
                <w:szCs w:val="28"/>
              </w:rPr>
              <w:t>产出效益</w:t>
            </w:r>
          </w:p>
        </w:tc>
        <w:tc>
          <w:tcPr>
            <w:tcW w:w="8556" w:type="dxa"/>
            <w:gridSpan w:val="7"/>
            <w:tcBorders>
              <w:top w:val="single" w:color="auto" w:sz="4" w:space="0"/>
              <w:left w:val="nil"/>
              <w:bottom w:val="single" w:color="auto" w:sz="4" w:space="0"/>
              <w:right w:val="single" w:color="auto" w:sz="4" w:space="0"/>
            </w:tcBorders>
          </w:tcPr>
          <w:p>
            <w:pPr>
              <w:ind w:firstLine="560" w:firstLineChars="200"/>
              <w:rPr>
                <w:rFonts w:hint="eastAsia" w:ascii="楷体" w:hAnsi="楷体" w:eastAsia="楷体" w:cs="Times New Roman"/>
                <w:sz w:val="28"/>
                <w:szCs w:val="28"/>
              </w:rPr>
            </w:pPr>
            <w:r>
              <w:rPr>
                <w:rFonts w:hint="eastAsia" w:ascii="楷体" w:hAnsi="楷体" w:eastAsia="楷体" w:cs="Times New Roman"/>
                <w:sz w:val="28"/>
                <w:szCs w:val="28"/>
              </w:rPr>
              <w:t>为制定和调整林草资源监督管理和生态系统保护修复的方针政策，支撑林长制督查考核、碳达峰碳中和战略，编制林草发展规划、国民经济与社会发展规划等提供科学依据。</w:t>
            </w:r>
          </w:p>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自评结论</w:t>
            </w:r>
          </w:p>
        </w:tc>
        <w:tc>
          <w:tcPr>
            <w:tcW w:w="8556" w:type="dxa"/>
            <w:gridSpan w:val="7"/>
            <w:tcBorders>
              <w:top w:val="single" w:color="auto" w:sz="4" w:space="0"/>
              <w:left w:val="nil"/>
              <w:bottom w:val="single" w:color="auto" w:sz="4" w:space="0"/>
              <w:right w:val="single" w:color="auto" w:sz="4" w:space="0"/>
            </w:tcBorders>
          </w:tcPr>
          <w:p>
            <w:pPr>
              <w:rPr>
                <w:rFonts w:ascii="楷体" w:hAnsi="楷体" w:eastAsia="楷体"/>
                <w:sz w:val="28"/>
                <w:szCs w:val="28"/>
              </w:rPr>
            </w:pPr>
            <w:r>
              <w:rPr>
                <w:rFonts w:hint="eastAsia" w:ascii="楷体" w:hAnsi="楷体" w:eastAsia="楷体"/>
                <w:sz w:val="28"/>
                <w:szCs w:val="28"/>
              </w:rPr>
              <w:t>　</w:t>
            </w:r>
          </w:p>
          <w:p>
            <w:pPr>
              <w:rPr>
                <w:rFonts w:ascii="楷体" w:hAnsi="楷体" w:eastAsia="楷体"/>
                <w:sz w:val="28"/>
                <w:szCs w:val="28"/>
              </w:rPr>
            </w:pPr>
            <w:r>
              <w:rPr>
                <w:rFonts w:hint="eastAsia" w:ascii="楷体" w:hAnsi="楷体" w:eastAsia="楷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问题与建议</w:t>
            </w:r>
          </w:p>
        </w:tc>
        <w:tc>
          <w:tcPr>
            <w:tcW w:w="8556" w:type="dxa"/>
            <w:gridSpan w:val="7"/>
            <w:tcBorders>
              <w:top w:val="single" w:color="auto" w:sz="4" w:space="0"/>
              <w:left w:val="nil"/>
              <w:bottom w:val="single" w:color="auto" w:sz="4" w:space="0"/>
              <w:right w:val="single" w:color="auto" w:sz="4" w:space="0"/>
            </w:tcBorders>
          </w:tcPr>
          <w:p>
            <w:pPr>
              <w:rPr>
                <w:rFonts w:ascii="楷体" w:hAnsi="楷体" w:eastAsia="楷体"/>
                <w:sz w:val="28"/>
                <w:szCs w:val="28"/>
              </w:rPr>
            </w:pPr>
            <w:r>
              <w:rPr>
                <w:rFonts w:hint="eastAsia" w:ascii="楷体" w:hAnsi="楷体" w:eastAsia="楷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主管部门审核意见</w:t>
            </w:r>
          </w:p>
        </w:tc>
        <w:tc>
          <w:tcPr>
            <w:tcW w:w="8556" w:type="dxa"/>
            <w:gridSpan w:val="7"/>
            <w:tcBorders>
              <w:top w:val="single" w:color="auto" w:sz="4" w:space="0"/>
              <w:left w:val="nil"/>
              <w:bottom w:val="single" w:color="auto" w:sz="4" w:space="0"/>
              <w:right w:val="single" w:color="auto" w:sz="4" w:space="0"/>
            </w:tcBorders>
          </w:tcPr>
          <w:p>
            <w:pPr>
              <w:ind w:firstLine="140" w:firstLineChars="50"/>
              <w:rPr>
                <w:rFonts w:ascii="楷体" w:hAnsi="楷体" w:eastAsia="楷体"/>
                <w:sz w:val="28"/>
                <w:szCs w:val="28"/>
              </w:rPr>
            </w:pPr>
          </w:p>
          <w:p>
            <w:pPr>
              <w:ind w:firstLine="4480" w:firstLineChars="1600"/>
              <w:rPr>
                <w:rFonts w:ascii="楷体" w:hAnsi="楷体" w:eastAsia="楷体"/>
                <w:sz w:val="28"/>
                <w:szCs w:val="28"/>
              </w:rPr>
            </w:pPr>
          </w:p>
          <w:p>
            <w:pPr>
              <w:ind w:firstLine="4480" w:firstLineChars="1600"/>
              <w:rPr>
                <w:rFonts w:ascii="楷体" w:hAnsi="楷体" w:eastAsia="楷体"/>
                <w:sz w:val="28"/>
                <w:szCs w:val="28"/>
              </w:rPr>
            </w:pPr>
          </w:p>
          <w:p>
            <w:pPr>
              <w:ind w:firstLine="4480" w:firstLineChars="1600"/>
              <w:rPr>
                <w:rFonts w:ascii="楷体" w:hAnsi="楷体" w:eastAsia="楷体"/>
                <w:sz w:val="28"/>
                <w:szCs w:val="28"/>
              </w:rPr>
            </w:pPr>
          </w:p>
          <w:p>
            <w:pPr>
              <w:ind w:firstLine="4480" w:firstLineChars="1600"/>
              <w:rPr>
                <w:rFonts w:ascii="楷体" w:hAnsi="楷体" w:eastAsia="楷体"/>
                <w:sz w:val="28"/>
                <w:szCs w:val="28"/>
              </w:rPr>
            </w:pPr>
            <w:r>
              <w:rPr>
                <w:rFonts w:hint="eastAsia" w:ascii="楷体" w:hAnsi="楷体" w:eastAsia="楷体"/>
                <w:sz w:val="28"/>
                <w:szCs w:val="28"/>
              </w:rPr>
              <w:t>主管部门（盖章）：</w:t>
            </w:r>
          </w:p>
        </w:tc>
      </w:tr>
    </w:tbl>
    <w:p>
      <w:pPr>
        <w:spacing w:line="480" w:lineRule="exact"/>
        <w:rPr>
          <w:rFonts w:ascii="楷体" w:hAnsi="楷体" w:eastAsia="楷体"/>
          <w:sz w:val="28"/>
          <w:szCs w:val="28"/>
        </w:rPr>
      </w:pPr>
      <w:r>
        <w:rPr>
          <w:rFonts w:hint="eastAsia" w:ascii="楷体" w:hAnsi="楷体" w:eastAsia="楷体"/>
          <w:sz w:val="28"/>
          <w:szCs w:val="28"/>
        </w:rPr>
        <w:t>单位负责人：谭静仁</w:t>
      </w:r>
    </w:p>
    <w:p>
      <w:pPr>
        <w:spacing w:line="480" w:lineRule="exact"/>
        <w:rPr>
          <w:rFonts w:hint="default" w:ascii="楷体" w:hAnsi="楷体" w:eastAsia="楷体"/>
          <w:sz w:val="28"/>
          <w:szCs w:val="28"/>
          <w:lang w:val="en-US" w:eastAsia="zh-CN"/>
        </w:rPr>
      </w:pPr>
      <w:r>
        <w:rPr>
          <w:rFonts w:hint="eastAsia" w:ascii="楷体" w:hAnsi="楷体" w:eastAsia="楷体"/>
          <w:sz w:val="28"/>
          <w:szCs w:val="28"/>
        </w:rPr>
        <w:t>项目负责人：</w:t>
      </w:r>
      <w:r>
        <w:rPr>
          <w:rFonts w:hint="eastAsia" w:ascii="楷体" w:hAnsi="楷体" w:eastAsia="楷体"/>
          <w:sz w:val="28"/>
          <w:szCs w:val="28"/>
          <w:lang w:val="en-US" w:eastAsia="zh-CN"/>
        </w:rPr>
        <w:t>李光跃</w:t>
      </w:r>
    </w:p>
    <w:p>
      <w:pPr>
        <w:spacing w:line="480" w:lineRule="exact"/>
        <w:rPr>
          <w:rFonts w:hint="eastAsia" w:ascii="楷体" w:hAnsi="楷体" w:eastAsia="楷体"/>
          <w:sz w:val="28"/>
          <w:szCs w:val="28"/>
          <w:lang w:val="en-US" w:eastAsia="zh-CN"/>
        </w:rPr>
      </w:pPr>
      <w:r>
        <w:rPr>
          <w:rFonts w:hint="eastAsia" w:ascii="楷体" w:hAnsi="楷体" w:eastAsia="楷体"/>
          <w:sz w:val="28"/>
          <w:szCs w:val="28"/>
        </w:rPr>
        <w:t>评价负责人：</w:t>
      </w:r>
      <w:r>
        <w:rPr>
          <w:rFonts w:hint="eastAsia" w:ascii="楷体" w:hAnsi="楷体" w:eastAsia="楷体"/>
          <w:sz w:val="28"/>
          <w:szCs w:val="28"/>
          <w:lang w:eastAsia="zh-CN"/>
        </w:rPr>
        <w:t>吕晓阳</w:t>
      </w:r>
      <w:bookmarkStart w:id="0" w:name="_GoBack"/>
      <w:bookmarkEnd w:id="0"/>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附件4</w:t>
      </w:r>
    </w:p>
    <w:p>
      <w:pPr>
        <w:rPr>
          <w:rFonts w:ascii="宋体" w:hAnsi="宋体"/>
          <w:sz w:val="44"/>
          <w:szCs w:val="44"/>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宋体" w:hAnsi="宋体"/>
          <w:sz w:val="44"/>
          <w:szCs w:val="44"/>
        </w:rPr>
        <w:t>项目绩效自评报告</w:t>
      </w:r>
    </w:p>
    <w:p>
      <w:pPr>
        <w:spacing w:line="600" w:lineRule="exact"/>
        <w:rPr>
          <w:sz w:val="36"/>
          <w:szCs w:val="36"/>
        </w:rPr>
      </w:pPr>
      <w:r>
        <w:rPr>
          <w:sz w:val="36"/>
          <w:szCs w:val="36"/>
        </w:rPr>
        <w:t xml:space="preserve"> </w:t>
      </w:r>
    </w:p>
    <w:p>
      <w:pPr>
        <w:spacing w:line="600" w:lineRule="exact"/>
        <w:rPr>
          <w:sz w:val="36"/>
          <w:szCs w:val="36"/>
        </w:rPr>
      </w:pPr>
      <w:r>
        <w:rPr>
          <w:sz w:val="36"/>
          <w:szCs w:val="36"/>
        </w:rPr>
        <w:t xml:space="preserve"> </w:t>
      </w:r>
    </w:p>
    <w:p>
      <w:pPr>
        <w:spacing w:line="1000" w:lineRule="exact"/>
        <w:ind w:firstLine="315" w:firstLineChars="98"/>
        <w:rPr>
          <w:sz w:val="32"/>
          <w:szCs w:val="32"/>
        </w:rPr>
      </w:pPr>
      <w:r>
        <w:rPr>
          <w:rFonts w:hint="eastAsia" w:ascii="宋体" w:hAnsi="宋体"/>
          <w:b/>
          <w:bCs/>
          <w:sz w:val="32"/>
          <w:szCs w:val="32"/>
        </w:rPr>
        <w:t>评价类型：</w:t>
      </w:r>
      <w:r>
        <w:rPr>
          <w:rFonts w:hint="eastAsia" w:ascii="宋体" w:hAnsi="宋体"/>
          <w:sz w:val="32"/>
          <w:szCs w:val="32"/>
        </w:rPr>
        <w:t>项目实施过程评价□    项目完成结果评价□</w:t>
      </w:r>
    </w:p>
    <w:p>
      <w:pPr>
        <w:spacing w:line="1000" w:lineRule="exact"/>
        <w:rPr>
          <w:rFonts w:hint="eastAsia" w:ascii="宋体" w:hAnsi="宋体" w:cs="Times New Roman"/>
          <w:b/>
          <w:bCs/>
          <w:sz w:val="32"/>
          <w:szCs w:val="32"/>
          <w:u w:val="single"/>
        </w:rPr>
      </w:pPr>
      <w:r>
        <w:rPr>
          <w:rFonts w:hint="eastAsia"/>
          <w:b/>
          <w:bCs/>
          <w:sz w:val="32"/>
          <w:szCs w:val="32"/>
        </w:rPr>
        <w:t xml:space="preserve">  </w:t>
      </w:r>
      <w:r>
        <w:rPr>
          <w:rFonts w:hint="eastAsia" w:ascii="宋体" w:hAnsi="宋体"/>
          <w:b/>
          <w:bCs/>
          <w:sz w:val="32"/>
          <w:szCs w:val="32"/>
        </w:rPr>
        <w:t>自评项目名称：</w:t>
      </w:r>
      <w:r>
        <w:rPr>
          <w:rFonts w:hint="eastAsia" w:ascii="宋体" w:hAnsi="宋体" w:cs="Times New Roman"/>
          <w:b/>
          <w:bCs/>
          <w:sz w:val="32"/>
          <w:szCs w:val="32"/>
          <w:u w:val="single"/>
        </w:rPr>
        <w:t xml:space="preserve"> 国家林草生态综合监测评价湖南省</w:t>
      </w:r>
    </w:p>
    <w:p>
      <w:pPr>
        <w:spacing w:line="1000" w:lineRule="exact"/>
        <w:ind w:firstLine="1928" w:firstLineChars="600"/>
        <w:rPr>
          <w:rFonts w:hint="eastAsia" w:ascii="宋体" w:hAnsi="宋体" w:cs="Times New Roman"/>
          <w:b/>
          <w:bCs/>
          <w:sz w:val="32"/>
          <w:szCs w:val="32"/>
          <w:u w:val="single"/>
        </w:rPr>
      </w:pPr>
      <w:r>
        <w:rPr>
          <w:rFonts w:hint="eastAsia" w:ascii="宋体" w:hAnsi="宋体" w:cs="Times New Roman"/>
          <w:b/>
          <w:bCs/>
          <w:sz w:val="32"/>
          <w:szCs w:val="32"/>
          <w:u w:val="single"/>
        </w:rPr>
        <w:t>（邵阳地区）森林资源固定样地监测项目</w:t>
      </w:r>
    </w:p>
    <w:p>
      <w:pPr>
        <w:spacing w:line="1000" w:lineRule="exact"/>
        <w:rPr>
          <w:b/>
          <w:bCs/>
          <w:sz w:val="32"/>
          <w:szCs w:val="32"/>
          <w:u w:val="single"/>
        </w:rPr>
      </w:pPr>
      <w:r>
        <w:rPr>
          <w:rFonts w:hint="eastAsia"/>
          <w:b/>
          <w:bCs/>
          <w:sz w:val="32"/>
          <w:szCs w:val="32"/>
        </w:rPr>
        <w:t xml:space="preserve">  </w:t>
      </w:r>
      <w:r>
        <w:rPr>
          <w:rFonts w:hint="eastAsia" w:ascii="宋体" w:hAnsi="宋体"/>
          <w:b/>
          <w:bCs/>
          <w:sz w:val="32"/>
          <w:szCs w:val="32"/>
        </w:rPr>
        <w:t>自评项目单位：</w:t>
      </w:r>
      <w:r>
        <w:rPr>
          <w:rFonts w:hint="eastAsia" w:ascii="宋体" w:hAnsi="宋体"/>
          <w:b/>
          <w:bCs/>
          <w:sz w:val="32"/>
          <w:szCs w:val="32"/>
          <w:u w:val="single"/>
        </w:rPr>
        <w:t xml:space="preserve"> 邵阳市森林资源监测中心  </w:t>
      </w:r>
      <w:r>
        <w:rPr>
          <w:rFonts w:hint="eastAsia"/>
          <w:b/>
          <w:bCs/>
          <w:sz w:val="32"/>
          <w:szCs w:val="32"/>
          <w:u w:val="single"/>
        </w:rPr>
        <w:t xml:space="preserve">    </w:t>
      </w:r>
    </w:p>
    <w:p>
      <w:pPr>
        <w:spacing w:line="1000" w:lineRule="exact"/>
        <w:rPr>
          <w:b/>
          <w:bCs/>
          <w:sz w:val="32"/>
          <w:szCs w:val="32"/>
          <w:u w:val="single"/>
        </w:rPr>
      </w:pPr>
      <w:r>
        <w:rPr>
          <w:rFonts w:hint="eastAsia"/>
          <w:b/>
          <w:bCs/>
          <w:sz w:val="32"/>
          <w:szCs w:val="32"/>
        </w:rPr>
        <w:t xml:space="preserve">  </w:t>
      </w:r>
      <w:r>
        <w:rPr>
          <w:rFonts w:hint="eastAsia" w:ascii="宋体" w:hAnsi="宋体"/>
          <w:b/>
          <w:bCs/>
          <w:sz w:val="32"/>
          <w:szCs w:val="32"/>
        </w:rPr>
        <w:t>项目主管部门：</w:t>
      </w:r>
      <w:r>
        <w:rPr>
          <w:rFonts w:hint="eastAsia" w:ascii="宋体" w:hAnsi="宋体"/>
          <w:b/>
          <w:bCs/>
          <w:sz w:val="32"/>
          <w:szCs w:val="32"/>
          <w:u w:val="single"/>
        </w:rPr>
        <w:t xml:space="preserve"> 邵阳市林业局</w:t>
      </w:r>
      <w:r>
        <w:rPr>
          <w:rFonts w:hint="eastAsia"/>
          <w:b/>
          <w:bCs/>
          <w:sz w:val="32"/>
          <w:szCs w:val="32"/>
          <w:u w:val="single"/>
        </w:rPr>
        <w:t xml:space="preserve">  </w:t>
      </w:r>
      <w:r>
        <w:rPr>
          <w:rFonts w:hint="eastAsia" w:ascii="宋体" w:hAnsi="宋体"/>
          <w:b/>
          <w:bCs/>
          <w:sz w:val="32"/>
          <w:szCs w:val="32"/>
          <w:u w:val="single"/>
        </w:rPr>
        <w:t xml:space="preserve">        </w:t>
      </w:r>
    </w:p>
    <w:p>
      <w:pPr>
        <w:spacing w:line="600" w:lineRule="exact"/>
      </w:pPr>
      <w:r>
        <w:t xml:space="preserve"> </w:t>
      </w:r>
    </w:p>
    <w:p>
      <w:pPr>
        <w:spacing w:line="600" w:lineRule="exact"/>
      </w:pPr>
      <w:r>
        <w:t xml:space="preserve"> </w:t>
      </w:r>
    </w:p>
    <w:p>
      <w:pPr>
        <w:spacing w:line="600" w:lineRule="exact"/>
      </w:pPr>
      <w:r>
        <w:t xml:space="preserve"> </w:t>
      </w:r>
    </w:p>
    <w:p>
      <w:pPr>
        <w:spacing w:line="600" w:lineRule="exact"/>
        <w:jc w:val="center"/>
        <w:rPr>
          <w:sz w:val="36"/>
          <w:szCs w:val="36"/>
        </w:rPr>
      </w:pPr>
      <w:r>
        <w:rPr>
          <w:rFonts w:hint="eastAsia" w:ascii="宋体" w:hAnsi="宋体"/>
          <w:sz w:val="36"/>
          <w:szCs w:val="36"/>
        </w:rPr>
        <w:t xml:space="preserve">日期： </w:t>
      </w:r>
      <w:r>
        <w:rPr>
          <w:rFonts w:hint="eastAsia"/>
          <w:sz w:val="36"/>
          <w:szCs w:val="36"/>
        </w:rPr>
        <w:t>2022</w:t>
      </w:r>
      <w:r>
        <w:rPr>
          <w:rFonts w:hint="eastAsia" w:ascii="宋体" w:hAnsi="宋体"/>
          <w:sz w:val="36"/>
          <w:szCs w:val="36"/>
        </w:rPr>
        <w:t xml:space="preserve">年 </w:t>
      </w:r>
      <w:r>
        <w:rPr>
          <w:rFonts w:hint="eastAsia"/>
          <w:sz w:val="36"/>
          <w:szCs w:val="36"/>
        </w:rPr>
        <w:t>9</w:t>
      </w:r>
      <w:r>
        <w:rPr>
          <w:rFonts w:hint="eastAsia" w:ascii="宋体" w:hAnsi="宋体"/>
          <w:sz w:val="36"/>
          <w:szCs w:val="36"/>
        </w:rPr>
        <w:t xml:space="preserve">月 </w:t>
      </w:r>
      <w:r>
        <w:rPr>
          <w:rFonts w:hint="eastAsia"/>
          <w:sz w:val="36"/>
          <w:szCs w:val="36"/>
        </w:rPr>
        <w:t>22</w:t>
      </w:r>
      <w:r>
        <w:rPr>
          <w:rFonts w:hint="eastAsia" w:ascii="宋体" w:hAnsi="宋体"/>
          <w:sz w:val="36"/>
          <w:szCs w:val="36"/>
        </w:rPr>
        <w:t>日</w:t>
      </w:r>
    </w:p>
    <w:p>
      <w:pPr>
        <w:spacing w:line="600" w:lineRule="exact"/>
        <w:rPr>
          <w:rFonts w:ascii="黑体" w:eastAsia="黑体"/>
          <w:sz w:val="32"/>
          <w:szCs w:val="32"/>
        </w:rPr>
      </w:pPr>
      <w:r>
        <w:rPr>
          <w:rFonts w:hint="eastAsia" w:ascii="黑体" w:eastAsia="黑体"/>
          <w:sz w:val="32"/>
          <w:szCs w:val="32"/>
        </w:rPr>
        <w:t xml:space="preserve"> </w:t>
      </w:r>
    </w:p>
    <w:p>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2F5D6"/>
    <w:multiLevelType w:val="singleLevel"/>
    <w:tmpl w:val="8552F5D6"/>
    <w:lvl w:ilvl="0" w:tentative="0">
      <w:start w:val="1"/>
      <w:numFmt w:val="decimal"/>
      <w:suff w:val="nothing"/>
      <w:lvlText w:val="%1、"/>
      <w:lvlJc w:val="left"/>
    </w:lvl>
  </w:abstractNum>
  <w:abstractNum w:abstractNumId="1">
    <w:nsid w:val="E528F9E1"/>
    <w:multiLevelType w:val="singleLevel"/>
    <w:tmpl w:val="E528F9E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NTAwZmFjMDI2NWYzYjhiZWI3ODVmOWU1NDQ5YzgifQ=="/>
  </w:docVars>
  <w:rsids>
    <w:rsidRoot w:val="00B30FFB"/>
    <w:rsid w:val="00033353"/>
    <w:rsid w:val="0046569D"/>
    <w:rsid w:val="00570BB6"/>
    <w:rsid w:val="00731ED4"/>
    <w:rsid w:val="0094474D"/>
    <w:rsid w:val="00982005"/>
    <w:rsid w:val="00B30FFB"/>
    <w:rsid w:val="00B32E44"/>
    <w:rsid w:val="00D218C6"/>
    <w:rsid w:val="00E354CA"/>
    <w:rsid w:val="00E979E2"/>
    <w:rsid w:val="00F32EB9"/>
    <w:rsid w:val="00F61A68"/>
    <w:rsid w:val="02EC1EE6"/>
    <w:rsid w:val="16F468E2"/>
    <w:rsid w:val="17807337"/>
    <w:rsid w:val="20930448"/>
    <w:rsid w:val="25643BBA"/>
    <w:rsid w:val="2A9C2F42"/>
    <w:rsid w:val="34232E92"/>
    <w:rsid w:val="3B073380"/>
    <w:rsid w:val="3C0D4B53"/>
    <w:rsid w:val="444E121C"/>
    <w:rsid w:val="69E95A08"/>
    <w:rsid w:val="6D1935A1"/>
    <w:rsid w:val="6FEE5E0D"/>
    <w:rsid w:val="7502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1434</Words>
  <Characters>1496</Characters>
  <Lines>12</Lines>
  <Paragraphs>3</Paragraphs>
  <TotalTime>16</TotalTime>
  <ScaleCrop>false</ScaleCrop>
  <LinksUpToDate>false</LinksUpToDate>
  <CharactersWithSpaces>1760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2022-09-23T03:13:00Z</dcterms:created>
  <dc:creator>Administrator</dc:creator>
  <cp:lastModifiedBy>佳佳</cp:lastModifiedBy>
  <cp:lastPrinted>2022-09-27T01:45:12Z</cp:lastPrinted>
  <dcterms:modified xsi:type="dcterms:W3CDTF">2022-09-27T01:46:27Z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97784FD02FA64DCD815597525BC1D5A1</vt:lpwstr>
  </property>
</Properties>
</file>