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C1" w:rsidRDefault="000229C1">
      <w:pPr>
        <w:spacing w:line="600" w:lineRule="exact"/>
        <w:jc w:val="center"/>
        <w:rPr>
          <w:rFonts w:ascii="楷体" w:eastAsia="楷体" w:hAnsi="楷体" w:cs="楷体"/>
          <w:sz w:val="36"/>
        </w:rPr>
      </w:pPr>
    </w:p>
    <w:p w:rsidR="000229C1" w:rsidRDefault="000229C1">
      <w:pPr>
        <w:spacing w:line="600" w:lineRule="exact"/>
        <w:jc w:val="center"/>
        <w:rPr>
          <w:rFonts w:ascii="楷体" w:eastAsia="楷体" w:hAnsi="楷体" w:cs="楷体"/>
          <w:sz w:val="36"/>
        </w:rPr>
      </w:pPr>
    </w:p>
    <w:p w:rsidR="000229C1" w:rsidRDefault="00EC7912">
      <w:pPr>
        <w:spacing w:line="600" w:lineRule="exact"/>
        <w:rPr>
          <w:rFonts w:ascii="宋体" w:hAnsi="宋体" w:cs="宋体"/>
          <w:kern w:val="0"/>
          <w:sz w:val="32"/>
          <w:szCs w:val="32"/>
        </w:rPr>
      </w:pPr>
      <w:r>
        <w:rPr>
          <w:rFonts w:ascii="黑体" w:eastAsia="黑体" w:hAnsi="宋体" w:cs="宋体" w:hint="eastAsia"/>
          <w:kern w:val="0"/>
          <w:sz w:val="32"/>
          <w:szCs w:val="32"/>
        </w:rPr>
        <w:t>附件1</w:t>
      </w:r>
      <w:r>
        <w:rPr>
          <w:rFonts w:ascii="黑体" w:eastAsia="黑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sidR="00B9573C">
        <w:rPr>
          <w:rFonts w:ascii="宋体" w:hAnsi="宋体" w:cs="宋体" w:hint="eastAsia"/>
          <w:kern w:val="0"/>
          <w:sz w:val="32"/>
          <w:szCs w:val="32"/>
        </w:rPr>
        <w:t>邵阳市体育中学</w:t>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rsidR="000229C1" w:rsidRDefault="00EC7912">
      <w:pPr>
        <w:widowControl/>
        <w:ind w:left="93"/>
        <w:jc w:val="center"/>
        <w:rPr>
          <w:rFonts w:ascii="宋体" w:hAnsi="宋体" w:cs="宋体"/>
          <w:bCs/>
          <w:kern w:val="0"/>
          <w:sz w:val="32"/>
          <w:szCs w:val="32"/>
        </w:rPr>
      </w:pPr>
      <w:r>
        <w:rPr>
          <w:rFonts w:ascii="宋体" w:hAnsi="宋体" w:cs="宋体" w:hint="eastAsia"/>
          <w:bCs/>
          <w:kern w:val="0"/>
          <w:sz w:val="32"/>
          <w:szCs w:val="32"/>
        </w:rPr>
        <w:t>部门整体支出绩效评价指标评分表</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
        <w:gridCol w:w="429"/>
        <w:gridCol w:w="495"/>
        <w:gridCol w:w="923"/>
        <w:gridCol w:w="876"/>
        <w:gridCol w:w="2726"/>
        <w:gridCol w:w="3259"/>
        <w:gridCol w:w="913"/>
      </w:tblGrid>
      <w:tr w:rsidR="000229C1">
        <w:trPr>
          <w:trHeight w:val="757"/>
          <w:tblHeader/>
          <w:jc w:val="center"/>
        </w:trPr>
        <w:tc>
          <w:tcPr>
            <w:tcW w:w="411"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一级指标</w:t>
            </w:r>
          </w:p>
        </w:tc>
        <w:tc>
          <w:tcPr>
            <w:tcW w:w="429"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二级指标</w:t>
            </w:r>
          </w:p>
        </w:tc>
        <w:tc>
          <w:tcPr>
            <w:tcW w:w="495"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923"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三级   指标</w:t>
            </w:r>
          </w:p>
        </w:tc>
        <w:tc>
          <w:tcPr>
            <w:tcW w:w="876"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2726"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评价标准</w:t>
            </w:r>
          </w:p>
        </w:tc>
        <w:tc>
          <w:tcPr>
            <w:tcW w:w="3259"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备注</w:t>
            </w:r>
          </w:p>
        </w:tc>
        <w:tc>
          <w:tcPr>
            <w:tcW w:w="913"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得分</w:t>
            </w:r>
          </w:p>
        </w:tc>
      </w:tr>
      <w:tr w:rsidR="000229C1">
        <w:trPr>
          <w:trHeight w:val="2182"/>
          <w:jc w:val="center"/>
        </w:trPr>
        <w:tc>
          <w:tcPr>
            <w:tcW w:w="411" w:type="dxa"/>
            <w:vMerge w:val="restart"/>
            <w:textDirection w:val="tbRlV"/>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    入</w:t>
            </w:r>
          </w:p>
        </w:tc>
        <w:tc>
          <w:tcPr>
            <w:tcW w:w="429" w:type="dxa"/>
            <w:vMerge w:val="restart"/>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495" w:type="dxa"/>
            <w:vMerge w:val="restart"/>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变动率</w:t>
            </w:r>
          </w:p>
        </w:tc>
        <w:tc>
          <w:tcPr>
            <w:tcW w:w="876" w:type="dxa"/>
            <w:vAlign w:val="center"/>
          </w:tcPr>
          <w:p w:rsidR="000229C1" w:rsidRDefault="0097707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0,计3分；“三公经费”＞0，每超过一个百分点扣0.3分，扣完为止。</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三公经费变动率为</w:t>
            </w:r>
            <w:r>
              <w:rPr>
                <w:rFonts w:ascii="仿宋_GB2312" w:eastAsia="仿宋_GB2312" w:hAnsi="宋体" w:cs="宋体" w:hint="eastAsia"/>
                <w:kern w:val="0"/>
                <w:sz w:val="20"/>
                <w:szCs w:val="20"/>
              </w:rPr>
              <w:t>0</w:t>
            </w:r>
          </w:p>
        </w:tc>
        <w:tc>
          <w:tcPr>
            <w:tcW w:w="913" w:type="dxa"/>
            <w:vAlign w:val="center"/>
          </w:tcPr>
          <w:p w:rsidR="000229C1" w:rsidRDefault="0097707B">
            <w:pPr>
              <w:widowControl/>
              <w:jc w:val="center"/>
              <w:rPr>
                <w:rFonts w:ascii="宋体" w:hAnsi="宋体" w:cs="宋体"/>
                <w:kern w:val="0"/>
                <w:sz w:val="24"/>
              </w:rPr>
            </w:pPr>
            <w:r>
              <w:rPr>
                <w:rFonts w:ascii="宋体" w:hAnsi="宋体" w:cs="宋体" w:hint="eastAsia"/>
                <w:kern w:val="0"/>
                <w:sz w:val="24"/>
              </w:rPr>
              <w:t>3</w:t>
            </w:r>
          </w:p>
        </w:tc>
      </w:tr>
      <w:tr w:rsidR="000229C1">
        <w:trPr>
          <w:trHeight w:val="1830"/>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   管理</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①招待费用明确招待标准和招待人数,1分;②车辆维护、燃油使用政府定点，1分。③</w:t>
            </w:r>
            <w:r>
              <w:rPr>
                <w:rFonts w:ascii="仿宋_GB2312" w:eastAsia="仿宋_GB2312" w:hAnsi="仿宋" w:cs="仿宋" w:hint="eastAsia"/>
                <w:kern w:val="0"/>
                <w:sz w:val="20"/>
                <w:szCs w:val="20"/>
              </w:rPr>
              <w:t>制定“三公经费”管理办法，1分，每少一项扣1分，扣完为止。</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按规定使用三公经费</w:t>
            </w:r>
          </w:p>
        </w:tc>
        <w:tc>
          <w:tcPr>
            <w:tcW w:w="913" w:type="dxa"/>
            <w:vAlign w:val="center"/>
          </w:tcPr>
          <w:p w:rsidR="000229C1" w:rsidRDefault="00EC7912">
            <w:pPr>
              <w:widowControl/>
              <w:jc w:val="center"/>
              <w:rPr>
                <w:rFonts w:ascii="宋体" w:hAnsi="宋体" w:cs="宋体"/>
                <w:kern w:val="0"/>
                <w:sz w:val="24"/>
              </w:rPr>
            </w:pPr>
            <w:r>
              <w:rPr>
                <w:rFonts w:ascii="宋体" w:hAnsi="宋体" w:cs="宋体" w:hint="eastAsia"/>
                <w:kern w:val="0"/>
                <w:sz w:val="24"/>
              </w:rPr>
              <w:t>3</w:t>
            </w:r>
          </w:p>
        </w:tc>
      </w:tr>
      <w:tr w:rsidR="000229C1">
        <w:trPr>
          <w:trHeight w:val="1545"/>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招待费变动率</w:t>
            </w:r>
          </w:p>
        </w:tc>
        <w:tc>
          <w:tcPr>
            <w:tcW w:w="876" w:type="dxa"/>
            <w:vAlign w:val="center"/>
          </w:tcPr>
          <w:p w:rsidR="000229C1" w:rsidRDefault="0097707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0,计2分；“公务招待费变动率”＞0，每超过一个百分点扣0.2分，扣完为止。</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公务招待变动率为</w:t>
            </w:r>
            <w:r>
              <w:rPr>
                <w:rFonts w:ascii="仿宋_GB2312" w:eastAsia="仿宋_GB2312" w:hAnsi="宋体" w:cs="宋体" w:hint="eastAsia"/>
                <w:kern w:val="0"/>
                <w:sz w:val="20"/>
                <w:szCs w:val="20"/>
              </w:rPr>
              <w:t>0</w:t>
            </w:r>
          </w:p>
        </w:tc>
        <w:tc>
          <w:tcPr>
            <w:tcW w:w="913" w:type="dxa"/>
            <w:vAlign w:val="center"/>
          </w:tcPr>
          <w:p w:rsidR="000229C1" w:rsidRDefault="0094052A">
            <w:pPr>
              <w:widowControl/>
              <w:jc w:val="center"/>
              <w:rPr>
                <w:rFonts w:ascii="宋体" w:hAnsi="宋体" w:cs="宋体"/>
                <w:kern w:val="0"/>
                <w:sz w:val="24"/>
              </w:rPr>
            </w:pPr>
            <w:r>
              <w:rPr>
                <w:rFonts w:ascii="宋体" w:hAnsi="宋体" w:cs="宋体" w:hint="eastAsia"/>
                <w:kern w:val="0"/>
                <w:sz w:val="24"/>
              </w:rPr>
              <w:t>2</w:t>
            </w:r>
          </w:p>
        </w:tc>
      </w:tr>
      <w:tr w:rsidR="000229C1">
        <w:trPr>
          <w:trHeight w:val="1850"/>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运行费</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变动率</w:t>
            </w:r>
          </w:p>
        </w:tc>
        <w:tc>
          <w:tcPr>
            <w:tcW w:w="876" w:type="dxa"/>
            <w:vAlign w:val="center"/>
          </w:tcPr>
          <w:p w:rsidR="000229C1" w:rsidRDefault="0097707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0,计2分；“公务用车购置运行费变动率”＞0，每超过一个百分点扣0.2分，扣完为止。</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公务用车购置运行费变动率为</w:t>
            </w:r>
            <w:r>
              <w:rPr>
                <w:rFonts w:ascii="仿宋_GB2312" w:eastAsia="仿宋_GB2312" w:hAnsi="宋体" w:cs="宋体" w:hint="eastAsia"/>
                <w:kern w:val="0"/>
                <w:sz w:val="20"/>
                <w:szCs w:val="20"/>
              </w:rPr>
              <w:t>0</w:t>
            </w:r>
          </w:p>
        </w:tc>
        <w:tc>
          <w:tcPr>
            <w:tcW w:w="913" w:type="dxa"/>
            <w:vAlign w:val="center"/>
          </w:tcPr>
          <w:p w:rsidR="000229C1" w:rsidRDefault="0097707B">
            <w:pPr>
              <w:widowControl/>
              <w:jc w:val="center"/>
              <w:rPr>
                <w:rFonts w:ascii="宋体" w:hAnsi="宋体" w:cs="宋体"/>
                <w:kern w:val="0"/>
                <w:sz w:val="24"/>
              </w:rPr>
            </w:pPr>
            <w:r>
              <w:rPr>
                <w:rFonts w:ascii="宋体" w:hAnsi="宋体" w:cs="宋体" w:hint="eastAsia"/>
                <w:kern w:val="0"/>
                <w:sz w:val="24"/>
              </w:rPr>
              <w:t>2</w:t>
            </w:r>
          </w:p>
        </w:tc>
      </w:tr>
      <w:tr w:rsidR="000229C1">
        <w:trPr>
          <w:trHeight w:val="1551"/>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商品 和服务支出 变动率</w:t>
            </w:r>
          </w:p>
        </w:tc>
        <w:tc>
          <w:tcPr>
            <w:tcW w:w="876"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0,计2分；“商品和服务支出”变动率＞0，每超过一个百分点扣0.2分，扣完为止。</w:t>
            </w:r>
          </w:p>
        </w:tc>
        <w:tc>
          <w:tcPr>
            <w:tcW w:w="3259" w:type="dxa"/>
            <w:vAlign w:val="center"/>
          </w:tcPr>
          <w:p w:rsidR="000229C1" w:rsidRDefault="00D548A9" w:rsidP="0097707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商品和服务支出少于去年</w:t>
            </w:r>
          </w:p>
        </w:tc>
        <w:tc>
          <w:tcPr>
            <w:tcW w:w="913" w:type="dxa"/>
            <w:vAlign w:val="center"/>
          </w:tcPr>
          <w:p w:rsidR="000229C1" w:rsidRDefault="00D548A9">
            <w:pPr>
              <w:widowControl/>
              <w:jc w:val="center"/>
              <w:rPr>
                <w:rFonts w:ascii="宋体" w:hAnsi="宋体" w:cs="宋体"/>
                <w:kern w:val="0"/>
                <w:sz w:val="24"/>
              </w:rPr>
            </w:pPr>
            <w:r>
              <w:rPr>
                <w:rFonts w:ascii="宋体" w:hAnsi="宋体" w:cs="宋体" w:hint="eastAsia"/>
                <w:kern w:val="0"/>
                <w:sz w:val="24"/>
              </w:rPr>
              <w:t>2</w:t>
            </w:r>
          </w:p>
        </w:tc>
      </w:tr>
      <w:tr w:rsidR="000229C1">
        <w:trPr>
          <w:trHeight w:val="2240"/>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  支出  安排率</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重点支出安排率≥90%，计2分；80%（含）-90%，计1分；70%（含）-80%，计0.5分；低于70%不得分。</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重点支出安排率≥90%</w:t>
            </w:r>
          </w:p>
        </w:tc>
        <w:tc>
          <w:tcPr>
            <w:tcW w:w="913" w:type="dxa"/>
            <w:vAlign w:val="center"/>
          </w:tcPr>
          <w:p w:rsidR="000229C1" w:rsidRDefault="00EC7912">
            <w:pPr>
              <w:widowControl/>
              <w:jc w:val="center"/>
              <w:rPr>
                <w:rFonts w:ascii="宋体" w:hAnsi="宋体" w:cs="宋体"/>
                <w:kern w:val="0"/>
                <w:sz w:val="24"/>
              </w:rPr>
            </w:pPr>
            <w:r>
              <w:rPr>
                <w:rFonts w:ascii="宋体" w:hAnsi="宋体" w:cs="宋体" w:hint="eastAsia"/>
                <w:kern w:val="0"/>
                <w:sz w:val="24"/>
              </w:rPr>
              <w:t>2</w:t>
            </w:r>
          </w:p>
        </w:tc>
      </w:tr>
      <w:tr w:rsidR="000229C1">
        <w:trPr>
          <w:trHeight w:val="1644"/>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 收入 管理</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①实行收支两条线，1分；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②未发生截留、坐支或转移，1分。以上每发现一次违规现象扣1分，扣完为止。</w:t>
            </w:r>
          </w:p>
        </w:tc>
        <w:tc>
          <w:tcPr>
            <w:tcW w:w="3259"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实行收支两条线，未发生截留、坐支或转移</w:t>
            </w:r>
          </w:p>
        </w:tc>
        <w:tc>
          <w:tcPr>
            <w:tcW w:w="913" w:type="dxa"/>
            <w:vAlign w:val="center"/>
          </w:tcPr>
          <w:p w:rsidR="000229C1" w:rsidRDefault="00EC7912">
            <w:pPr>
              <w:widowControl/>
              <w:jc w:val="center"/>
              <w:rPr>
                <w:rFonts w:ascii="宋体" w:hAnsi="宋体" w:cs="宋体"/>
                <w:kern w:val="0"/>
                <w:sz w:val="24"/>
              </w:rPr>
            </w:pPr>
            <w:r>
              <w:rPr>
                <w:rFonts w:ascii="宋体" w:hAnsi="宋体" w:cs="宋体" w:hint="eastAsia"/>
                <w:kern w:val="0"/>
                <w:sz w:val="24"/>
              </w:rPr>
              <w:t>2</w:t>
            </w:r>
          </w:p>
        </w:tc>
      </w:tr>
      <w:tr w:rsidR="000229C1">
        <w:trPr>
          <w:trHeight w:val="1619"/>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 收入 完成率</w:t>
            </w:r>
          </w:p>
        </w:tc>
        <w:tc>
          <w:tcPr>
            <w:tcW w:w="876" w:type="dxa"/>
            <w:vAlign w:val="center"/>
          </w:tcPr>
          <w:p w:rsidR="000229C1" w:rsidRDefault="0097707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非税收入完成率100%，2分，每少一个百分点，扣0.1分，扣完为止。</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非税收入完成率100%</w:t>
            </w:r>
          </w:p>
        </w:tc>
        <w:tc>
          <w:tcPr>
            <w:tcW w:w="913" w:type="dxa"/>
            <w:vAlign w:val="center"/>
          </w:tcPr>
          <w:p w:rsidR="000229C1" w:rsidRDefault="0097707B">
            <w:pPr>
              <w:widowControl/>
              <w:jc w:val="center"/>
              <w:rPr>
                <w:rFonts w:ascii="宋体" w:hAnsi="宋体" w:cs="宋体"/>
                <w:kern w:val="0"/>
                <w:sz w:val="24"/>
              </w:rPr>
            </w:pPr>
            <w:r>
              <w:rPr>
                <w:rFonts w:ascii="宋体" w:hAnsi="宋体" w:cs="宋体" w:hint="eastAsia"/>
                <w:kern w:val="0"/>
                <w:sz w:val="24"/>
              </w:rPr>
              <w:t>2</w:t>
            </w:r>
          </w:p>
        </w:tc>
      </w:tr>
      <w:tr w:rsidR="000229C1">
        <w:trPr>
          <w:trHeight w:val="2035"/>
          <w:jc w:val="center"/>
        </w:trPr>
        <w:tc>
          <w:tcPr>
            <w:tcW w:w="411" w:type="dxa"/>
            <w:vMerge w:val="restart"/>
            <w:textDirection w:val="tbRlV"/>
            <w:vAlign w:val="center"/>
          </w:tcPr>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p w:rsidR="000229C1" w:rsidRDefault="000229C1">
            <w:pPr>
              <w:widowControl/>
              <w:ind w:left="113" w:right="113"/>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tc>
        <w:tc>
          <w:tcPr>
            <w:tcW w:w="429" w:type="dxa"/>
            <w:vMerge w:val="restart"/>
            <w:tcBorders>
              <w:right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495" w:type="dxa"/>
            <w:vMerge w:val="restart"/>
            <w:tcBorders>
              <w:left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  完成率</w:t>
            </w:r>
          </w:p>
        </w:tc>
        <w:tc>
          <w:tcPr>
            <w:tcW w:w="876"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完成率&lt;1，计2分，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完成率=1，计1分，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完成率&gt;1，不得分。</w:t>
            </w:r>
          </w:p>
          <w:p w:rsidR="000229C1" w:rsidRDefault="000229C1">
            <w:pPr>
              <w:widowControl/>
              <w:jc w:val="center"/>
              <w:rPr>
                <w:rFonts w:ascii="仿宋_GB2312" w:eastAsia="仿宋_GB2312" w:hAnsi="宋体" w:cs="宋体"/>
                <w:kern w:val="0"/>
                <w:sz w:val="20"/>
                <w:szCs w:val="20"/>
              </w:rPr>
            </w:pPr>
          </w:p>
        </w:tc>
        <w:tc>
          <w:tcPr>
            <w:tcW w:w="3259" w:type="dxa"/>
            <w:vAlign w:val="center"/>
          </w:tcPr>
          <w:p w:rsidR="000229C1" w:rsidRDefault="004B4F79">
            <w:pPr>
              <w:autoSpaceDN w:val="0"/>
              <w:jc w:val="center"/>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完成率&lt;1</w:t>
            </w:r>
          </w:p>
        </w:tc>
        <w:tc>
          <w:tcPr>
            <w:tcW w:w="913" w:type="dxa"/>
            <w:vAlign w:val="center"/>
          </w:tcPr>
          <w:p w:rsidR="000229C1" w:rsidRDefault="004B4F79">
            <w:pPr>
              <w:widowControl/>
              <w:jc w:val="center"/>
              <w:rPr>
                <w:rFonts w:ascii="宋体" w:hAnsi="宋体" w:cs="宋体"/>
                <w:kern w:val="0"/>
                <w:sz w:val="24"/>
                <w:highlight w:val="yellow"/>
              </w:rPr>
            </w:pPr>
            <w:r>
              <w:rPr>
                <w:rFonts w:ascii="仿宋_GB2312" w:eastAsia="仿宋_GB2312" w:hAnsi="宋体" w:cs="宋体" w:hint="eastAsia"/>
                <w:kern w:val="0"/>
                <w:sz w:val="20"/>
                <w:szCs w:val="20"/>
              </w:rPr>
              <w:t>2</w:t>
            </w:r>
          </w:p>
        </w:tc>
      </w:tr>
      <w:tr w:rsidR="000229C1">
        <w:trPr>
          <w:trHeight w:val="1649"/>
          <w:jc w:val="center"/>
        </w:trPr>
        <w:tc>
          <w:tcPr>
            <w:tcW w:w="411" w:type="dxa"/>
            <w:vMerge/>
            <w:vAlign w:val="center"/>
          </w:tcPr>
          <w:p w:rsidR="000229C1" w:rsidRDefault="000229C1">
            <w:pPr>
              <w:jc w:val="center"/>
              <w:rPr>
                <w:rFonts w:ascii="仿宋_GB2312" w:eastAsia="仿宋_GB2312" w:hAnsi="宋体" w:cs="宋体"/>
                <w:kern w:val="0"/>
                <w:sz w:val="20"/>
                <w:szCs w:val="20"/>
              </w:rPr>
            </w:pPr>
          </w:p>
        </w:tc>
        <w:tc>
          <w:tcPr>
            <w:tcW w:w="429" w:type="dxa"/>
            <w:vMerge/>
            <w:tcBorders>
              <w:righ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495" w:type="dxa"/>
            <w:vMerge/>
            <w:tcBorders>
              <w:lef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  结余</w:t>
            </w:r>
          </w:p>
        </w:tc>
        <w:tc>
          <w:tcPr>
            <w:tcW w:w="876"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结余超过10%（不含），2分；结余在0-10%（含）的，1分；本年超支不得分。</w:t>
            </w:r>
          </w:p>
        </w:tc>
        <w:tc>
          <w:tcPr>
            <w:tcW w:w="3259" w:type="dxa"/>
            <w:vAlign w:val="center"/>
          </w:tcPr>
          <w:p w:rsidR="000229C1" w:rsidRDefault="000229C1">
            <w:pPr>
              <w:widowControl/>
              <w:jc w:val="center"/>
              <w:rPr>
                <w:rFonts w:ascii="仿宋_GB2312" w:eastAsia="仿宋_GB2312" w:hAnsi="宋体" w:cs="宋体"/>
                <w:kern w:val="0"/>
                <w:sz w:val="20"/>
                <w:szCs w:val="20"/>
              </w:rPr>
            </w:pPr>
          </w:p>
        </w:tc>
        <w:tc>
          <w:tcPr>
            <w:tcW w:w="913" w:type="dxa"/>
            <w:vAlign w:val="center"/>
          </w:tcPr>
          <w:p w:rsidR="000229C1" w:rsidRDefault="00EC7912">
            <w:pPr>
              <w:widowControl/>
              <w:jc w:val="center"/>
              <w:rPr>
                <w:rFonts w:ascii="宋体" w:hAnsi="宋体" w:cs="宋体"/>
                <w:kern w:val="0"/>
                <w:sz w:val="24"/>
              </w:rPr>
            </w:pPr>
            <w:r>
              <w:rPr>
                <w:rFonts w:ascii="宋体" w:hAnsi="宋体" w:cs="宋体" w:hint="eastAsia"/>
                <w:kern w:val="0"/>
                <w:sz w:val="24"/>
              </w:rPr>
              <w:t>1</w:t>
            </w:r>
          </w:p>
        </w:tc>
      </w:tr>
      <w:tr w:rsidR="000229C1">
        <w:trPr>
          <w:trHeight w:val="2008"/>
          <w:jc w:val="center"/>
        </w:trPr>
        <w:tc>
          <w:tcPr>
            <w:tcW w:w="411" w:type="dxa"/>
            <w:vMerge/>
            <w:vAlign w:val="center"/>
          </w:tcPr>
          <w:p w:rsidR="000229C1" w:rsidRDefault="000229C1">
            <w:pPr>
              <w:jc w:val="center"/>
              <w:rPr>
                <w:rFonts w:ascii="仿宋_GB2312" w:eastAsia="仿宋_GB2312" w:hAnsi="宋体" w:cs="宋体"/>
                <w:kern w:val="0"/>
                <w:sz w:val="20"/>
                <w:szCs w:val="20"/>
              </w:rPr>
            </w:pPr>
          </w:p>
        </w:tc>
        <w:tc>
          <w:tcPr>
            <w:tcW w:w="429" w:type="dxa"/>
            <w:vMerge/>
            <w:tcBorders>
              <w:righ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495" w:type="dxa"/>
            <w:vMerge/>
            <w:tcBorders>
              <w:lef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控制率</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以100%为标准。三公经费控制率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100%，计2分；每超过一个百分点扣0.2分，扣完为止。单位没有制定“三公”经费预算，该项不得分。</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三公经费控制率为</w:t>
            </w:r>
            <w:r>
              <w:rPr>
                <w:rFonts w:ascii="仿宋_GB2312" w:eastAsia="仿宋_GB2312" w:hAnsi="宋体" w:cs="宋体" w:hint="eastAsia"/>
                <w:kern w:val="0"/>
                <w:sz w:val="20"/>
                <w:szCs w:val="20"/>
              </w:rPr>
              <w:t>100%</w:t>
            </w:r>
          </w:p>
        </w:tc>
        <w:tc>
          <w:tcPr>
            <w:tcW w:w="913" w:type="dxa"/>
            <w:vAlign w:val="center"/>
          </w:tcPr>
          <w:p w:rsidR="000229C1" w:rsidRDefault="00EC7912">
            <w:pPr>
              <w:widowControl/>
              <w:jc w:val="center"/>
              <w:rPr>
                <w:rFonts w:ascii="宋体" w:hAnsi="宋体" w:cs="宋体"/>
                <w:kern w:val="0"/>
                <w:sz w:val="24"/>
              </w:rPr>
            </w:pPr>
            <w:r>
              <w:rPr>
                <w:rFonts w:ascii="宋体" w:hAnsi="宋体" w:cs="宋体" w:hint="eastAsia"/>
                <w:kern w:val="0"/>
                <w:sz w:val="24"/>
              </w:rPr>
              <w:t>2</w:t>
            </w:r>
          </w:p>
        </w:tc>
      </w:tr>
      <w:tr w:rsidR="000229C1">
        <w:trPr>
          <w:trHeight w:val="2211"/>
          <w:jc w:val="center"/>
        </w:trPr>
        <w:tc>
          <w:tcPr>
            <w:tcW w:w="411" w:type="dxa"/>
            <w:vMerge/>
            <w:vAlign w:val="center"/>
          </w:tcPr>
          <w:p w:rsidR="000229C1" w:rsidRDefault="000229C1">
            <w:pPr>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政府</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采购</w:t>
            </w:r>
          </w:p>
        </w:tc>
        <w:tc>
          <w:tcPr>
            <w:tcW w:w="876"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 w:eastAsia="仿宋" w:hAnsi="仿宋" w:cs="宋体" w:hint="eastAsia"/>
                <w:kern w:val="0"/>
                <w:sz w:val="20"/>
                <w:szCs w:val="20"/>
              </w:rPr>
              <w:t>①编</w:t>
            </w:r>
            <w:r>
              <w:rPr>
                <w:rFonts w:ascii="仿宋_GB2312" w:eastAsia="仿宋_GB2312" w:hAnsi="宋体" w:cs="宋体" w:hint="eastAsia"/>
                <w:kern w:val="0"/>
                <w:sz w:val="20"/>
                <w:szCs w:val="20"/>
              </w:rPr>
              <w:t>制政府采购年度预算并上报的，0.5分；②追加并编制政府采购预算的，0.5分；</w:t>
            </w:r>
            <w:r>
              <w:rPr>
                <w:rFonts w:ascii="仿宋" w:eastAsia="仿宋" w:hAnsi="仿宋" w:cs="宋体" w:hint="eastAsia"/>
                <w:kern w:val="0"/>
                <w:sz w:val="20"/>
                <w:szCs w:val="20"/>
              </w:rPr>
              <w:t>③</w:t>
            </w:r>
            <w:r>
              <w:rPr>
                <w:rFonts w:ascii="仿宋_GB2312" w:eastAsia="仿宋_GB2312" w:hAnsi="宋体" w:cs="宋体" w:hint="eastAsia"/>
                <w:kern w:val="0"/>
                <w:sz w:val="20"/>
                <w:szCs w:val="20"/>
              </w:rPr>
              <w:t>政府采购执行率=100%，计1分；每少一个百分点扣0.1分，扣完为止。</w:t>
            </w:r>
          </w:p>
        </w:tc>
        <w:tc>
          <w:tcPr>
            <w:tcW w:w="3259" w:type="dxa"/>
            <w:vAlign w:val="center"/>
          </w:tcPr>
          <w:p w:rsidR="000229C1" w:rsidRDefault="00EC7912" w:rsidP="0002564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编制政府采购预算并上报</w:t>
            </w:r>
          </w:p>
        </w:tc>
        <w:tc>
          <w:tcPr>
            <w:tcW w:w="913" w:type="dxa"/>
            <w:vAlign w:val="center"/>
          </w:tcPr>
          <w:p w:rsidR="000229C1" w:rsidRDefault="00025646">
            <w:pPr>
              <w:widowControl/>
              <w:jc w:val="center"/>
              <w:rPr>
                <w:rFonts w:ascii="宋体" w:hAnsi="宋体" w:cs="宋体"/>
                <w:kern w:val="0"/>
                <w:sz w:val="24"/>
              </w:rPr>
            </w:pPr>
            <w:r>
              <w:rPr>
                <w:rFonts w:ascii="宋体" w:hAnsi="宋体" w:cs="宋体" w:hint="eastAsia"/>
                <w:kern w:val="0"/>
                <w:sz w:val="24"/>
              </w:rPr>
              <w:t>0.5</w:t>
            </w:r>
          </w:p>
        </w:tc>
      </w:tr>
      <w:tr w:rsidR="000229C1">
        <w:trPr>
          <w:trHeight w:val="4335"/>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restart"/>
            <w:tcBorders>
              <w:top w:val="single" w:sz="4" w:space="0" w:color="auto"/>
              <w:right w:val="single" w:sz="4" w:space="0" w:color="auto"/>
            </w:tcBorders>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495" w:type="dxa"/>
            <w:vMerge w:val="restart"/>
            <w:tcBorders>
              <w:top w:val="single" w:sz="4" w:space="0" w:color="auto"/>
              <w:left w:val="single" w:sz="4" w:space="0" w:color="auto"/>
            </w:tcBorders>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923" w:type="dxa"/>
            <w:tcBorders>
              <w:top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健全性</w:t>
            </w:r>
          </w:p>
        </w:tc>
        <w:tc>
          <w:tcPr>
            <w:tcW w:w="876" w:type="dxa"/>
            <w:tcBorders>
              <w:top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p w:rsidR="000229C1" w:rsidRDefault="000229C1">
            <w:pPr>
              <w:widowControl/>
              <w:jc w:val="center"/>
              <w:rPr>
                <w:rFonts w:ascii="仿宋_GB2312" w:eastAsia="仿宋_GB2312" w:hAnsi="宋体" w:cs="宋体"/>
                <w:kern w:val="0"/>
                <w:sz w:val="20"/>
                <w:szCs w:val="20"/>
              </w:rPr>
            </w:pPr>
          </w:p>
        </w:tc>
        <w:tc>
          <w:tcPr>
            <w:tcW w:w="2726" w:type="dxa"/>
            <w:tcBorders>
              <w:top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①已制定资金管理办法、内部财务管理制度、会计核算制度等管理制度，1分；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②建立健全单位内部控制制度，1分；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③会计人员、机构按规定设置，1分；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④会计基础工作健全，1分；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⑤会计档案符合规定要求，1分；</w:t>
            </w:r>
          </w:p>
          <w:p w:rsidR="000229C1" w:rsidRDefault="00EC7912">
            <w:pPr>
              <w:widowControl/>
              <w:jc w:val="center"/>
              <w:rPr>
                <w:rFonts w:ascii="仿宋_GB2312" w:eastAsia="仿宋_GB2312" w:hAnsi="宋体" w:cs="宋体"/>
                <w:kern w:val="0"/>
                <w:sz w:val="20"/>
                <w:szCs w:val="20"/>
              </w:rPr>
            </w:pPr>
            <w:r>
              <w:rPr>
                <w:rFonts w:ascii="仿宋_GB2312" w:eastAsia="仿宋_GB2312" w:hAnsi="仿宋" w:cs="仿宋" w:hint="eastAsia"/>
                <w:kern w:val="0"/>
                <w:sz w:val="20"/>
                <w:szCs w:val="20"/>
              </w:rPr>
              <w:t>⑥项目管理规范（包括项目立项、申报、招投标、制度建立、按时完工等），1分，每发现少一项扣0.2分，扣完为止。</w:t>
            </w:r>
          </w:p>
        </w:tc>
        <w:tc>
          <w:tcPr>
            <w:tcW w:w="3259" w:type="dxa"/>
            <w:tcBorders>
              <w:top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已制定资金管理办法、内部财务管理制度、会计核算等管理制度，建立健全单位内部控制制度，会计人员、机构按规定设置，会计基础工作健全，会计档案符合规定要求，</w:t>
            </w:r>
            <w:r>
              <w:rPr>
                <w:rFonts w:ascii="仿宋_GB2312" w:eastAsia="仿宋_GB2312" w:hAnsi="仿宋" w:cs="仿宋" w:hint="eastAsia"/>
                <w:kern w:val="0"/>
                <w:sz w:val="20"/>
                <w:szCs w:val="20"/>
              </w:rPr>
              <w:t>项目管理规范</w:t>
            </w:r>
          </w:p>
        </w:tc>
        <w:tc>
          <w:tcPr>
            <w:tcW w:w="913" w:type="dxa"/>
            <w:tcBorders>
              <w:top w:val="single" w:sz="4" w:space="0" w:color="auto"/>
            </w:tcBorders>
            <w:vAlign w:val="center"/>
          </w:tcPr>
          <w:p w:rsidR="000229C1" w:rsidRDefault="0094052A">
            <w:pPr>
              <w:widowControl/>
              <w:jc w:val="center"/>
              <w:rPr>
                <w:rFonts w:ascii="宋体" w:hAnsi="宋体" w:cs="宋体"/>
                <w:kern w:val="0"/>
                <w:sz w:val="24"/>
              </w:rPr>
            </w:pPr>
            <w:r>
              <w:rPr>
                <w:rFonts w:ascii="宋体" w:hAnsi="宋体" w:cs="宋体" w:hint="eastAsia"/>
                <w:kern w:val="0"/>
                <w:sz w:val="24"/>
              </w:rPr>
              <w:t>5</w:t>
            </w:r>
          </w:p>
        </w:tc>
      </w:tr>
      <w:tr w:rsidR="000229C1">
        <w:trPr>
          <w:trHeight w:val="110"/>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top w:val="single" w:sz="4" w:space="0" w:color="auto"/>
              <w:righ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495" w:type="dxa"/>
            <w:vMerge/>
            <w:tcBorders>
              <w:top w:val="single" w:sz="4" w:space="0" w:color="auto"/>
              <w:lef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923" w:type="dxa"/>
            <w:tcBorders>
              <w:top w:val="single" w:sz="4" w:space="0" w:color="auto"/>
            </w:tcBorders>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内控制度情况</w:t>
            </w:r>
          </w:p>
        </w:tc>
        <w:tc>
          <w:tcPr>
            <w:tcW w:w="876" w:type="dxa"/>
            <w:tcBorders>
              <w:top w:val="single" w:sz="4" w:space="0" w:color="auto"/>
            </w:tcBorders>
            <w:vAlign w:val="center"/>
          </w:tcPr>
          <w:p w:rsidR="000229C1" w:rsidRDefault="0094052A">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r w:rsidR="00EC7912">
              <w:rPr>
                <w:rFonts w:ascii="仿宋_GB2312" w:eastAsia="仿宋_GB2312" w:hAnsi="宋体" w:cs="宋体" w:hint="eastAsia"/>
                <w:kern w:val="0"/>
                <w:sz w:val="20"/>
                <w:szCs w:val="20"/>
              </w:rPr>
              <w:t>分</w:t>
            </w:r>
          </w:p>
        </w:tc>
        <w:tc>
          <w:tcPr>
            <w:tcW w:w="2726" w:type="dxa"/>
            <w:tcBorders>
              <w:top w:val="single" w:sz="4" w:space="0" w:color="auto"/>
            </w:tcBorders>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内部控制制度完全执行，4分，执行过程中，某个环节（节点）执行不到位的，每个环节（节点）扣1分，扣完为止。</w:t>
            </w:r>
          </w:p>
        </w:tc>
        <w:tc>
          <w:tcPr>
            <w:tcW w:w="3259" w:type="dxa"/>
            <w:tcBorders>
              <w:top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w:t>
            </w:r>
            <w:r w:rsidR="00025646">
              <w:rPr>
                <w:rFonts w:ascii="仿宋_GB2312" w:eastAsia="仿宋_GB2312" w:hAnsi="宋体" w:cs="宋体" w:hint="eastAsia"/>
                <w:kern w:val="0"/>
                <w:sz w:val="20"/>
                <w:szCs w:val="20"/>
              </w:rPr>
              <w:t>大部分</w:t>
            </w:r>
            <w:r>
              <w:rPr>
                <w:rFonts w:ascii="仿宋_GB2312" w:eastAsia="仿宋_GB2312" w:hAnsi="宋体" w:cs="宋体" w:hint="eastAsia"/>
                <w:kern w:val="0"/>
                <w:sz w:val="20"/>
                <w:szCs w:val="20"/>
              </w:rPr>
              <w:t>按规定完全执行</w:t>
            </w:r>
          </w:p>
        </w:tc>
        <w:tc>
          <w:tcPr>
            <w:tcW w:w="913" w:type="dxa"/>
            <w:tcBorders>
              <w:top w:val="single" w:sz="4" w:space="0" w:color="auto"/>
            </w:tcBorders>
            <w:vAlign w:val="center"/>
          </w:tcPr>
          <w:p w:rsidR="000229C1" w:rsidRDefault="0094052A">
            <w:pPr>
              <w:widowControl/>
              <w:jc w:val="center"/>
              <w:rPr>
                <w:rFonts w:ascii="宋体" w:hAnsi="宋体" w:cs="宋体"/>
                <w:kern w:val="0"/>
                <w:sz w:val="24"/>
              </w:rPr>
            </w:pPr>
            <w:r>
              <w:rPr>
                <w:rFonts w:ascii="宋体" w:hAnsi="宋体" w:cs="宋体" w:hint="eastAsia"/>
                <w:kern w:val="0"/>
                <w:sz w:val="24"/>
              </w:rPr>
              <w:t>2</w:t>
            </w:r>
          </w:p>
        </w:tc>
      </w:tr>
      <w:tr w:rsidR="000229C1">
        <w:trPr>
          <w:trHeight w:val="6097"/>
          <w:jc w:val="center"/>
        </w:trPr>
        <w:tc>
          <w:tcPr>
            <w:tcW w:w="411" w:type="dxa"/>
            <w:vMerge w:val="restart"/>
            <w:tcBorders>
              <w:top w:val="nil"/>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过程</w:t>
            </w:r>
          </w:p>
        </w:tc>
        <w:tc>
          <w:tcPr>
            <w:tcW w:w="429" w:type="dxa"/>
            <w:vMerge/>
            <w:tcBorders>
              <w:righ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495" w:type="dxa"/>
            <w:vMerge/>
            <w:tcBorders>
              <w:lef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  使用</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合规性</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②资金（开支）拨付有完整的审批程序和手续；</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③支出符合部门预算批复的用途；</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④资金使用无截留、挤占、挪用、虚列支出、随意借用、大额现金支付等情况。</w:t>
            </w:r>
          </w:p>
          <w:p w:rsidR="000229C1" w:rsidRDefault="00EC7912">
            <w:pPr>
              <w:widowControl/>
              <w:jc w:val="center"/>
              <w:rPr>
                <w:rFonts w:ascii="仿宋_GB2312" w:eastAsia="仿宋_GB2312" w:hAnsi="仿宋" w:cs="仿宋"/>
                <w:kern w:val="0"/>
                <w:sz w:val="20"/>
                <w:szCs w:val="20"/>
              </w:rPr>
            </w:pP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p>
          <w:p w:rsidR="000229C1" w:rsidRDefault="00EC7912">
            <w:pPr>
              <w:widowControl/>
              <w:jc w:val="center"/>
              <w:rPr>
                <w:rFonts w:ascii="仿宋_GB2312" w:eastAsia="仿宋_GB2312" w:hAnsi="仿宋" w:cs="仿宋"/>
                <w:kern w:val="0"/>
                <w:sz w:val="20"/>
                <w:szCs w:val="20"/>
              </w:rPr>
            </w:pP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p>
          <w:p w:rsidR="000229C1" w:rsidRDefault="00EC7912">
            <w:pPr>
              <w:widowControl/>
              <w:jc w:val="center"/>
              <w:rPr>
                <w:rFonts w:ascii="仿宋_GB2312" w:eastAsia="仿宋_GB2312" w:hAnsi="仿宋" w:cs="仿宋"/>
                <w:kern w:val="0"/>
                <w:sz w:val="20"/>
                <w:szCs w:val="20"/>
              </w:rPr>
            </w:pP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p>
          <w:p w:rsidR="000229C1" w:rsidRDefault="00EC7912">
            <w:pPr>
              <w:widowControl/>
              <w:jc w:val="center"/>
              <w:rPr>
                <w:rFonts w:ascii="仿宋_GB2312" w:eastAsia="仿宋_GB2312" w:hAnsi="仿宋" w:cs="仿宋"/>
                <w:kern w:val="0"/>
                <w:sz w:val="20"/>
                <w:szCs w:val="20"/>
              </w:rPr>
            </w:pPr>
            <w:r>
              <w:rPr>
                <w:rFonts w:ascii="仿宋_GB2312" w:eastAsia="仿宋_GB2312" w:hAnsi="微软雅黑" w:cs="微软雅黑" w:hint="eastAsia"/>
                <w:kern w:val="0"/>
                <w:sz w:val="20"/>
                <w:szCs w:val="20"/>
              </w:rPr>
              <w:t>⑧</w:t>
            </w:r>
            <w:r>
              <w:rPr>
                <w:rFonts w:ascii="仿宋_GB2312" w:eastAsia="仿宋_GB2312" w:hAnsi="仿宋" w:cs="仿宋" w:hint="eastAsia"/>
                <w:kern w:val="0"/>
                <w:sz w:val="20"/>
                <w:szCs w:val="20"/>
              </w:rPr>
              <w:t>无超范围、超预算开支；</w:t>
            </w:r>
          </w:p>
          <w:p w:rsidR="000229C1" w:rsidRDefault="00EC7912">
            <w:pPr>
              <w:widowControl/>
              <w:jc w:val="center"/>
              <w:rPr>
                <w:rFonts w:ascii="仿宋_GB2312" w:eastAsia="仿宋_GB2312" w:hAnsi="仿宋" w:cs="仿宋"/>
                <w:kern w:val="0"/>
                <w:sz w:val="20"/>
                <w:szCs w:val="20"/>
              </w:rPr>
            </w:pP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w:t>
            </w:r>
          </w:p>
          <w:p w:rsidR="000229C1" w:rsidRDefault="00EC7912">
            <w:pPr>
              <w:widowControl/>
              <w:jc w:val="center"/>
              <w:rPr>
                <w:rFonts w:ascii="仿宋_GB2312" w:eastAsia="仿宋_GB2312" w:hAnsi="宋体" w:cs="宋体"/>
                <w:kern w:val="0"/>
                <w:sz w:val="20"/>
                <w:szCs w:val="20"/>
              </w:rPr>
            </w:pPr>
            <w:r>
              <w:rPr>
                <w:rFonts w:ascii="仿宋_GB2312" w:eastAsia="仿宋_GB2312" w:hAnsi="仿宋" w:cs="仿宋" w:hint="eastAsia"/>
                <w:kern w:val="0"/>
                <w:sz w:val="20"/>
                <w:szCs w:val="20"/>
              </w:rPr>
              <w:t>以上情况每出现一例不</w:t>
            </w:r>
            <w:r>
              <w:rPr>
                <w:rFonts w:ascii="仿宋_GB2312" w:eastAsia="仿宋_GB2312" w:hAnsi="宋体" w:cs="宋体" w:hint="eastAsia"/>
                <w:kern w:val="0"/>
                <w:sz w:val="20"/>
                <w:szCs w:val="20"/>
              </w:rPr>
              <w:t>符合要求的扣2分，扣完为止。</w:t>
            </w:r>
          </w:p>
        </w:tc>
        <w:tc>
          <w:tcPr>
            <w:tcW w:w="3259" w:type="dxa"/>
            <w:vAlign w:val="center"/>
          </w:tcPr>
          <w:p w:rsidR="000229C1" w:rsidRDefault="00EC791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①单位支出符合国家财经法规和财务管理制度规定以及有关专项资金管理办法的规定；</w:t>
            </w:r>
          </w:p>
          <w:p w:rsidR="000229C1" w:rsidRDefault="00EC791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②资金（开支）拨付有完整的审批程序和手续；</w:t>
            </w:r>
          </w:p>
          <w:p w:rsidR="000229C1" w:rsidRDefault="00EC791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③支出符合部门预算批复的用途；</w:t>
            </w:r>
          </w:p>
          <w:p w:rsidR="000229C1" w:rsidRDefault="00EC791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④资金使用无截留、挤占、挪用、虚列支出、随意借用、大额现金支付等情况。</w:t>
            </w:r>
          </w:p>
          <w:p w:rsidR="000229C1" w:rsidRDefault="00EC7912">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p>
          <w:p w:rsidR="000229C1" w:rsidRDefault="00EC7912">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p>
          <w:p w:rsidR="000229C1" w:rsidRDefault="00EC7912">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p>
          <w:p w:rsidR="000229C1" w:rsidRDefault="00EC7912">
            <w:pPr>
              <w:widowControl/>
              <w:jc w:val="left"/>
              <w:rPr>
                <w:rFonts w:ascii="仿宋_GB2312" w:eastAsia="仿宋_GB2312" w:hAnsi="仿宋" w:cs="仿宋"/>
                <w:kern w:val="0"/>
                <w:sz w:val="20"/>
                <w:szCs w:val="20"/>
              </w:rPr>
            </w:pP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w:t>
            </w:r>
          </w:p>
          <w:p w:rsidR="000229C1" w:rsidRDefault="000229C1">
            <w:pPr>
              <w:widowControl/>
              <w:jc w:val="left"/>
              <w:rPr>
                <w:rFonts w:ascii="仿宋_GB2312" w:eastAsia="仿宋_GB2312" w:hAnsi="仿宋" w:cs="仿宋"/>
                <w:kern w:val="0"/>
                <w:sz w:val="20"/>
                <w:szCs w:val="20"/>
              </w:rPr>
            </w:pPr>
          </w:p>
        </w:tc>
        <w:tc>
          <w:tcPr>
            <w:tcW w:w="913" w:type="dxa"/>
            <w:vAlign w:val="center"/>
          </w:tcPr>
          <w:p w:rsidR="000229C1" w:rsidRDefault="0094052A">
            <w:pPr>
              <w:widowControl/>
              <w:jc w:val="center"/>
              <w:rPr>
                <w:rFonts w:ascii="宋体" w:hAnsi="宋体" w:cs="宋体"/>
                <w:kern w:val="0"/>
                <w:sz w:val="24"/>
              </w:rPr>
            </w:pPr>
            <w:r>
              <w:rPr>
                <w:rFonts w:ascii="宋体" w:hAnsi="宋体" w:cs="宋体" w:hint="eastAsia"/>
                <w:kern w:val="0"/>
                <w:sz w:val="24"/>
              </w:rPr>
              <w:t>12</w:t>
            </w:r>
          </w:p>
        </w:tc>
      </w:tr>
      <w:tr w:rsidR="000229C1">
        <w:trPr>
          <w:trHeight w:val="2036"/>
          <w:jc w:val="center"/>
        </w:trPr>
        <w:tc>
          <w:tcPr>
            <w:tcW w:w="411" w:type="dxa"/>
            <w:vMerge/>
            <w:tcBorders>
              <w:top w:val="nil"/>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预决算信息公开性和完善性</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①按规定内容公开预决算信息，1分；②按规定时限公开预决算信息，1分；③基础数据信息和会计信息资料真实、完整，1分；</w:t>
            </w:r>
            <w:r>
              <w:rPr>
                <w:rFonts w:ascii="微软雅黑" w:eastAsia="微软雅黑" w:hAnsi="微软雅黑" w:cs="宋体" w:hint="eastAsia"/>
                <w:kern w:val="0"/>
                <w:sz w:val="20"/>
                <w:szCs w:val="20"/>
              </w:rPr>
              <w:t>④</w:t>
            </w:r>
            <w:r>
              <w:rPr>
                <w:rFonts w:ascii="仿宋_GB2312" w:eastAsia="仿宋_GB2312" w:hAnsi="宋体" w:cs="宋体" w:hint="eastAsia"/>
                <w:kern w:val="0"/>
                <w:sz w:val="20"/>
                <w:szCs w:val="20"/>
              </w:rPr>
              <w:t>基础数据信息和汇集信息资料准确，1分。</w:t>
            </w:r>
          </w:p>
        </w:tc>
        <w:tc>
          <w:tcPr>
            <w:tcW w:w="3259"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按规定公开预算决算，基础数据信息和会计信息资料真实、完整</w:t>
            </w:r>
          </w:p>
        </w:tc>
        <w:tc>
          <w:tcPr>
            <w:tcW w:w="913" w:type="dxa"/>
            <w:vAlign w:val="center"/>
          </w:tcPr>
          <w:p w:rsidR="000229C1" w:rsidRDefault="00EC7912">
            <w:pPr>
              <w:widowControl/>
              <w:jc w:val="center"/>
              <w:rPr>
                <w:rFonts w:ascii="宋体" w:hAnsi="宋体" w:cs="宋体"/>
                <w:kern w:val="0"/>
                <w:sz w:val="24"/>
              </w:rPr>
            </w:pPr>
            <w:r>
              <w:rPr>
                <w:rFonts w:ascii="宋体" w:hAnsi="宋体" w:cs="宋体" w:hint="eastAsia"/>
                <w:kern w:val="0"/>
                <w:sz w:val="24"/>
              </w:rPr>
              <w:t>4</w:t>
            </w:r>
          </w:p>
        </w:tc>
      </w:tr>
      <w:tr w:rsidR="000229C1">
        <w:trPr>
          <w:trHeight w:val="1615"/>
          <w:jc w:val="center"/>
        </w:trPr>
        <w:tc>
          <w:tcPr>
            <w:tcW w:w="411" w:type="dxa"/>
            <w:vMerge/>
            <w:tcBorders>
              <w:top w:val="nil"/>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val="restart"/>
            <w:tcBorders>
              <w:top w:val="single" w:sz="4" w:space="0" w:color="auto"/>
              <w:bottom w:val="single" w:sz="4" w:space="0" w:color="auto"/>
              <w:right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资产管理</w:t>
            </w:r>
          </w:p>
        </w:tc>
        <w:tc>
          <w:tcPr>
            <w:tcW w:w="495" w:type="dxa"/>
            <w:vMerge w:val="restart"/>
            <w:tcBorders>
              <w:top w:val="single" w:sz="4" w:space="0" w:color="auto"/>
              <w:left w:val="single" w:sz="4" w:space="0" w:color="auto"/>
              <w:bottom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健全性</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①已制定资产管理制度，1分；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②相关资产管理制度得到有效执行，1分。</w:t>
            </w:r>
          </w:p>
        </w:tc>
        <w:tc>
          <w:tcPr>
            <w:tcW w:w="3259" w:type="dxa"/>
            <w:vAlign w:val="center"/>
          </w:tcPr>
          <w:p w:rsidR="000229C1" w:rsidRDefault="00EC7912" w:rsidP="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已制定资产管理</w:t>
            </w:r>
          </w:p>
        </w:tc>
        <w:tc>
          <w:tcPr>
            <w:tcW w:w="913"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r>
      <w:tr w:rsidR="000229C1">
        <w:trPr>
          <w:trHeight w:val="3603"/>
          <w:jc w:val="center"/>
        </w:trPr>
        <w:tc>
          <w:tcPr>
            <w:tcW w:w="411" w:type="dxa"/>
            <w:vMerge/>
            <w:tcBorders>
              <w:top w:val="nil"/>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top w:val="single" w:sz="4" w:space="0" w:color="auto"/>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  管理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安全性</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①资产保存完整；②资产配置合理；③资产处置规范； </w:t>
            </w:r>
          </w:p>
          <w:p w:rsidR="000229C1" w:rsidRDefault="00EC7912">
            <w:pPr>
              <w:widowControl/>
              <w:jc w:val="center"/>
              <w:rPr>
                <w:rFonts w:ascii="仿宋_GB2312" w:eastAsia="仿宋_GB2312" w:hAnsi="仿宋" w:cs="仿宋"/>
                <w:kern w:val="0"/>
                <w:sz w:val="20"/>
                <w:szCs w:val="20"/>
              </w:rPr>
            </w:pPr>
            <w:r>
              <w:rPr>
                <w:rFonts w:ascii="仿宋_GB2312" w:eastAsia="仿宋_GB2312" w:hAnsi="宋体" w:cs="宋体" w:hint="eastAsia"/>
                <w:kern w:val="0"/>
                <w:sz w:val="20"/>
                <w:szCs w:val="20"/>
              </w:rPr>
              <w:t>④资产账务管理合规，帐实帐卡、账账、账表（决算报表等）相符；⑤资产有偿使用及处置收入及时足额上缴；</w:t>
            </w:r>
            <w:r>
              <w:rPr>
                <w:rFonts w:ascii="仿宋_GB2312" w:eastAsia="仿宋_GB2312" w:hAnsi="仿宋" w:cs="仿宋" w:hint="eastAsia"/>
                <w:kern w:val="0"/>
                <w:sz w:val="20"/>
                <w:szCs w:val="20"/>
              </w:rPr>
              <w:t>⑥清查盘点：每年至少清查盘点一次；⑦产权明晰，权证齐全；⑧按标准购置固定资产。</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以上情况每出现一例不符合要求的扣2分；</w:t>
            </w:r>
            <w:r>
              <w:rPr>
                <w:rFonts w:ascii="微软雅黑" w:eastAsia="微软雅黑" w:hAnsi="微软雅黑" w:cs="宋体" w:hint="eastAsia"/>
                <w:kern w:val="0"/>
                <w:sz w:val="20"/>
                <w:szCs w:val="20"/>
              </w:rPr>
              <w:t>⑨未</w:t>
            </w:r>
            <w:r>
              <w:rPr>
                <w:rFonts w:ascii="仿宋_GB2312" w:eastAsia="仿宋_GB2312" w:hAnsi="宋体" w:cs="宋体" w:hint="eastAsia"/>
                <w:kern w:val="0"/>
                <w:sz w:val="20"/>
                <w:szCs w:val="20"/>
              </w:rPr>
              <w:t>按时报送</w:t>
            </w:r>
            <w:r w:rsidR="009C5A84">
              <w:rPr>
                <w:rFonts w:ascii="仿宋_GB2312" w:eastAsia="仿宋_GB2312" w:hAnsi="宋体" w:cs="宋体" w:hint="eastAsia"/>
                <w:kern w:val="0"/>
                <w:sz w:val="20"/>
                <w:szCs w:val="20"/>
              </w:rPr>
              <w:t>2021</w:t>
            </w:r>
            <w:r>
              <w:rPr>
                <w:rFonts w:ascii="仿宋_GB2312" w:eastAsia="仿宋_GB2312" w:hAnsi="宋体" w:cs="宋体" w:hint="eastAsia"/>
                <w:kern w:val="0"/>
                <w:sz w:val="20"/>
                <w:szCs w:val="20"/>
              </w:rPr>
              <w:t>年行政事业单位资产报表的，每延迟一天，扣1分，扣完为止。</w:t>
            </w:r>
          </w:p>
        </w:tc>
        <w:tc>
          <w:tcPr>
            <w:tcW w:w="3259" w:type="dxa"/>
            <w:vAlign w:val="center"/>
          </w:tcPr>
          <w:p w:rsidR="000229C1" w:rsidRDefault="00EC791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①资产保存完整；②资产配置合理；③资产处置规范； </w:t>
            </w:r>
          </w:p>
          <w:p w:rsidR="000229C1" w:rsidRDefault="00EC7912">
            <w:pPr>
              <w:widowControl/>
              <w:jc w:val="left"/>
              <w:rPr>
                <w:rFonts w:ascii="仿宋_GB2312" w:eastAsia="仿宋_GB2312" w:hAnsi="仿宋" w:cs="仿宋"/>
                <w:kern w:val="0"/>
                <w:sz w:val="20"/>
                <w:szCs w:val="20"/>
              </w:rPr>
            </w:pPr>
            <w:r>
              <w:rPr>
                <w:rFonts w:ascii="仿宋_GB2312" w:eastAsia="仿宋_GB2312" w:hAnsi="宋体" w:cs="宋体" w:hint="eastAsia"/>
                <w:kern w:val="0"/>
                <w:sz w:val="20"/>
                <w:szCs w:val="20"/>
              </w:rPr>
              <w:t>④资产账务管理合规，帐实帐卡、账账</w:t>
            </w:r>
            <w:r w:rsidR="0094052A">
              <w:rPr>
                <w:rFonts w:ascii="仿宋_GB2312" w:eastAsia="仿宋_GB2312" w:hAnsi="宋体" w:cs="宋体" w:hint="eastAsia"/>
                <w:kern w:val="0"/>
                <w:sz w:val="20"/>
                <w:szCs w:val="20"/>
              </w:rPr>
              <w:t>、账表（决算报表等）相符；⑤资产有偿使用及处置收入及时足额上缴</w:t>
            </w:r>
            <w:r>
              <w:rPr>
                <w:rFonts w:ascii="仿宋_GB2312" w:eastAsia="仿宋_GB2312" w:hAnsi="仿宋" w:cs="仿宋" w:hint="eastAsia"/>
                <w:kern w:val="0"/>
                <w:sz w:val="20"/>
                <w:szCs w:val="20"/>
              </w:rPr>
              <w:t>；⑧按标准购置固定资产。</w:t>
            </w:r>
          </w:p>
          <w:p w:rsidR="000229C1" w:rsidRDefault="00EC7912">
            <w:pPr>
              <w:widowControl/>
              <w:jc w:val="left"/>
              <w:rPr>
                <w:rFonts w:ascii="仿宋_GB2312" w:eastAsia="仿宋_GB2312" w:hAnsi="宋体" w:cs="宋体"/>
                <w:kern w:val="0"/>
                <w:sz w:val="20"/>
                <w:szCs w:val="20"/>
              </w:rPr>
            </w:pPr>
            <w:r>
              <w:rPr>
                <w:rFonts w:ascii="微软雅黑" w:eastAsia="微软雅黑" w:hAnsi="微软雅黑" w:cs="宋体" w:hint="eastAsia"/>
                <w:kern w:val="0"/>
                <w:sz w:val="20"/>
                <w:szCs w:val="20"/>
              </w:rPr>
              <w:t>⑨</w:t>
            </w:r>
            <w:r>
              <w:rPr>
                <w:rFonts w:ascii="仿宋_GB2312" w:eastAsia="仿宋_GB2312" w:hAnsi="宋体" w:cs="宋体" w:hint="eastAsia"/>
                <w:kern w:val="0"/>
                <w:sz w:val="20"/>
                <w:szCs w:val="20"/>
              </w:rPr>
              <w:t>按时报送</w:t>
            </w:r>
            <w:r w:rsidR="0030539B">
              <w:rPr>
                <w:rFonts w:ascii="仿宋_GB2312" w:eastAsia="仿宋_GB2312" w:hAnsi="宋体" w:cs="宋体" w:hint="eastAsia"/>
                <w:kern w:val="0"/>
                <w:sz w:val="20"/>
                <w:szCs w:val="20"/>
              </w:rPr>
              <w:t>2021</w:t>
            </w:r>
            <w:r>
              <w:rPr>
                <w:rFonts w:ascii="仿宋_GB2312" w:eastAsia="仿宋_GB2312" w:hAnsi="宋体" w:cs="宋体" w:hint="eastAsia"/>
                <w:kern w:val="0"/>
                <w:sz w:val="20"/>
                <w:szCs w:val="20"/>
              </w:rPr>
              <w:t>年行政事业单位资产报表。</w:t>
            </w:r>
          </w:p>
        </w:tc>
        <w:tc>
          <w:tcPr>
            <w:tcW w:w="913"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r w:rsidR="003F0AA2">
              <w:rPr>
                <w:rFonts w:ascii="仿宋_GB2312" w:eastAsia="仿宋_GB2312" w:hAnsi="宋体" w:cs="宋体" w:hint="eastAsia"/>
                <w:kern w:val="0"/>
                <w:sz w:val="20"/>
                <w:szCs w:val="20"/>
              </w:rPr>
              <w:t>1</w:t>
            </w:r>
          </w:p>
        </w:tc>
      </w:tr>
      <w:tr w:rsidR="000229C1">
        <w:trPr>
          <w:trHeight w:val="738"/>
          <w:jc w:val="center"/>
        </w:trPr>
        <w:tc>
          <w:tcPr>
            <w:tcW w:w="411" w:type="dxa"/>
            <w:vMerge/>
            <w:tcBorders>
              <w:top w:val="nil"/>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top w:val="single" w:sz="4" w:space="0" w:color="auto"/>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固定  资产</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利用率</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固定资产利用率,100%,2分,每低于一个百分点扣0.2分，扣完为止。</w:t>
            </w:r>
          </w:p>
        </w:tc>
        <w:tc>
          <w:tcPr>
            <w:tcW w:w="3259"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固定资产</w:t>
            </w:r>
            <w:r w:rsidR="00AA6696">
              <w:rPr>
                <w:rFonts w:ascii="仿宋_GB2312" w:eastAsia="仿宋_GB2312" w:hAnsi="宋体" w:cs="宋体" w:hint="eastAsia"/>
                <w:kern w:val="0"/>
                <w:sz w:val="20"/>
                <w:szCs w:val="20"/>
              </w:rPr>
              <w:t>在邵阳体育运动学校</w:t>
            </w:r>
          </w:p>
        </w:tc>
        <w:tc>
          <w:tcPr>
            <w:tcW w:w="913" w:type="dxa"/>
            <w:vAlign w:val="center"/>
          </w:tcPr>
          <w:p w:rsidR="000229C1" w:rsidRDefault="00AA669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0229C1">
        <w:trPr>
          <w:trHeight w:val="1785"/>
          <w:jc w:val="center"/>
        </w:trPr>
        <w:tc>
          <w:tcPr>
            <w:tcW w:w="411" w:type="dxa"/>
            <w:vMerge/>
            <w:tcBorders>
              <w:top w:val="nil"/>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val="restart"/>
            <w:tcBorders>
              <w:right w:val="single" w:sz="4" w:space="0" w:color="auto"/>
            </w:tcBorders>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绩效管理</w:t>
            </w:r>
          </w:p>
        </w:tc>
        <w:tc>
          <w:tcPr>
            <w:tcW w:w="495" w:type="dxa"/>
            <w:vMerge w:val="restart"/>
            <w:tcBorders>
              <w:top w:val="single" w:sz="4" w:space="0" w:color="auto"/>
              <w:left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目标 管理</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①本单位所有专项、项目资金均实行目标管理的，各2分,每少一个专项、项目的，扣1分，扣完为止；②编制并报送</w:t>
            </w:r>
            <w:r w:rsidR="008F3AC0">
              <w:rPr>
                <w:rFonts w:ascii="仿宋_GB2312" w:eastAsia="仿宋_GB2312" w:hAnsi="宋体" w:cs="宋体" w:hint="eastAsia"/>
                <w:kern w:val="0"/>
                <w:sz w:val="20"/>
                <w:szCs w:val="20"/>
              </w:rPr>
              <w:t>2021</w:t>
            </w:r>
            <w:r>
              <w:rPr>
                <w:rFonts w:ascii="仿宋_GB2312" w:eastAsia="仿宋_GB2312" w:hAnsi="宋体" w:cs="宋体" w:hint="eastAsia"/>
                <w:kern w:val="0"/>
                <w:sz w:val="20"/>
                <w:szCs w:val="20"/>
              </w:rPr>
              <w:t>年度部门整体支出绩效目标的，2分；</w:t>
            </w:r>
            <w:r>
              <w:rPr>
                <w:rFonts w:ascii="微软雅黑" w:eastAsia="微软雅黑" w:hAnsi="微软雅黑" w:cs="宋体" w:hint="eastAsia"/>
                <w:kern w:val="0"/>
                <w:sz w:val="20"/>
                <w:szCs w:val="20"/>
              </w:rPr>
              <w:t>③</w:t>
            </w:r>
            <w:r>
              <w:rPr>
                <w:rFonts w:ascii="仿宋_GB2312" w:eastAsia="仿宋_GB2312" w:hAnsi="宋体" w:cs="宋体" w:hint="eastAsia"/>
                <w:kern w:val="0"/>
                <w:sz w:val="20"/>
                <w:szCs w:val="20"/>
              </w:rPr>
              <w:t>在规定时间内报送、公开以上目标的，2分，否则不得分。</w:t>
            </w:r>
          </w:p>
        </w:tc>
        <w:tc>
          <w:tcPr>
            <w:tcW w:w="3259"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单位所有专项均按要求实施，及时编剧并报送</w:t>
            </w:r>
            <w:r w:rsidR="0030539B">
              <w:rPr>
                <w:rFonts w:ascii="仿宋_GB2312" w:eastAsia="仿宋_GB2312" w:hAnsi="宋体" w:cs="宋体" w:hint="eastAsia"/>
                <w:kern w:val="0"/>
                <w:sz w:val="20"/>
                <w:szCs w:val="20"/>
              </w:rPr>
              <w:t>2021</w:t>
            </w:r>
            <w:r>
              <w:rPr>
                <w:rFonts w:ascii="仿宋_GB2312" w:eastAsia="仿宋_GB2312" w:hAnsi="宋体" w:cs="宋体" w:hint="eastAsia"/>
                <w:kern w:val="0"/>
                <w:sz w:val="20"/>
                <w:szCs w:val="20"/>
              </w:rPr>
              <w:t>年度部门整体支出绩效目标，并在规定时间内报送、公开</w:t>
            </w:r>
          </w:p>
        </w:tc>
        <w:tc>
          <w:tcPr>
            <w:tcW w:w="91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r>
      <w:tr w:rsidR="000229C1">
        <w:trPr>
          <w:trHeight w:val="1786"/>
          <w:jc w:val="center"/>
        </w:trPr>
        <w:tc>
          <w:tcPr>
            <w:tcW w:w="411" w:type="dxa"/>
            <w:vMerge/>
            <w:tcBorders>
              <w:top w:val="nil"/>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495" w:type="dxa"/>
            <w:vMerge/>
            <w:tcBorders>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 评价</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2726" w:type="dxa"/>
            <w:vAlign w:val="center"/>
          </w:tcPr>
          <w:p w:rsidR="000229C1" w:rsidRPr="009C5A84" w:rsidRDefault="00EC7912" w:rsidP="009C5A84">
            <w:pPr>
              <w:pStyle w:val="a7"/>
              <w:widowControl/>
              <w:numPr>
                <w:ilvl w:val="0"/>
                <w:numId w:val="1"/>
              </w:numPr>
              <w:ind w:firstLineChars="0"/>
              <w:jc w:val="center"/>
              <w:rPr>
                <w:rFonts w:ascii="仿宋_GB2312" w:eastAsia="仿宋_GB2312" w:hAnsi="宋体" w:cs="宋体"/>
                <w:kern w:val="0"/>
                <w:sz w:val="20"/>
                <w:szCs w:val="20"/>
              </w:rPr>
            </w:pPr>
            <w:r w:rsidRPr="009C5A84">
              <w:rPr>
                <w:rFonts w:ascii="仿宋_GB2312" w:eastAsia="仿宋_GB2312" w:hAnsi="宋体" w:cs="宋体" w:hint="eastAsia"/>
                <w:kern w:val="0"/>
                <w:sz w:val="20"/>
                <w:szCs w:val="20"/>
              </w:rPr>
              <w:t>开展</w:t>
            </w:r>
            <w:r w:rsidR="009C5A84" w:rsidRPr="009C5A84">
              <w:rPr>
                <w:rFonts w:ascii="仿宋_GB2312" w:eastAsia="仿宋_GB2312" w:hAnsi="宋体" w:cs="宋体" w:hint="eastAsia"/>
                <w:kern w:val="0"/>
                <w:sz w:val="20"/>
                <w:szCs w:val="20"/>
              </w:rPr>
              <w:t>202</w:t>
            </w:r>
            <w:r w:rsidR="009C5A84">
              <w:rPr>
                <w:rFonts w:ascii="仿宋_GB2312" w:eastAsia="仿宋_GB2312" w:hAnsi="宋体" w:cs="宋体" w:hint="eastAsia"/>
                <w:kern w:val="0"/>
                <w:sz w:val="20"/>
                <w:szCs w:val="20"/>
              </w:rPr>
              <w:t>1</w:t>
            </w:r>
            <w:r w:rsidRPr="009C5A84">
              <w:rPr>
                <w:rFonts w:ascii="仿宋_GB2312" w:eastAsia="仿宋_GB2312" w:hAnsi="宋体" w:cs="宋体" w:hint="eastAsia"/>
                <w:kern w:val="0"/>
                <w:sz w:val="20"/>
                <w:szCs w:val="20"/>
              </w:rPr>
              <w:t>年度专项资金绩效自评的，2分，每少一个专项资金的自评扣1分，扣完为止；</w:t>
            </w:r>
            <w:r w:rsidRPr="009C5A84">
              <w:rPr>
                <w:rFonts w:ascii="仿宋" w:eastAsia="仿宋" w:hAnsi="仿宋" w:cs="宋体" w:hint="eastAsia"/>
                <w:kern w:val="0"/>
                <w:sz w:val="20"/>
                <w:szCs w:val="20"/>
              </w:rPr>
              <w:t>②</w:t>
            </w:r>
            <w:r w:rsidRPr="009C5A84">
              <w:rPr>
                <w:rFonts w:ascii="仿宋_GB2312" w:eastAsia="仿宋_GB2312" w:hAnsi="宋体" w:cs="宋体" w:hint="eastAsia"/>
                <w:kern w:val="0"/>
                <w:sz w:val="20"/>
                <w:szCs w:val="20"/>
              </w:rPr>
              <w:t>开展</w:t>
            </w:r>
            <w:r w:rsidR="009C5A84">
              <w:rPr>
                <w:rFonts w:ascii="仿宋_GB2312" w:eastAsia="仿宋_GB2312" w:hAnsi="宋体" w:cs="宋体" w:hint="eastAsia"/>
                <w:kern w:val="0"/>
                <w:sz w:val="20"/>
                <w:szCs w:val="20"/>
              </w:rPr>
              <w:t>2021</w:t>
            </w:r>
            <w:r w:rsidRPr="009C5A84">
              <w:rPr>
                <w:rFonts w:ascii="仿宋_GB2312" w:eastAsia="仿宋_GB2312" w:hAnsi="宋体" w:cs="宋体" w:hint="eastAsia"/>
                <w:kern w:val="0"/>
                <w:sz w:val="20"/>
                <w:szCs w:val="20"/>
              </w:rPr>
              <w:t>年度已完工项目绩效自评的，2分，每少一个项目扣1分，扣完为止；</w:t>
            </w:r>
            <w:r w:rsidRPr="009C5A84">
              <w:rPr>
                <w:rFonts w:ascii="仿宋" w:eastAsia="仿宋" w:hAnsi="仿宋" w:cs="宋体" w:hint="eastAsia"/>
                <w:kern w:val="0"/>
                <w:sz w:val="20"/>
                <w:szCs w:val="20"/>
              </w:rPr>
              <w:t>③</w:t>
            </w:r>
            <w:r w:rsidRPr="009C5A84">
              <w:rPr>
                <w:rFonts w:ascii="仿宋_GB2312" w:eastAsia="仿宋_GB2312" w:hAnsi="宋体" w:cs="宋体" w:hint="eastAsia"/>
                <w:kern w:val="0"/>
                <w:sz w:val="20"/>
                <w:szCs w:val="20"/>
              </w:rPr>
              <w:t>开展</w:t>
            </w:r>
            <w:r w:rsidR="009C5A84">
              <w:rPr>
                <w:rFonts w:ascii="仿宋_GB2312" w:eastAsia="仿宋_GB2312" w:hAnsi="宋体" w:cs="宋体" w:hint="eastAsia"/>
                <w:kern w:val="0"/>
                <w:sz w:val="20"/>
                <w:szCs w:val="20"/>
              </w:rPr>
              <w:t>2021</w:t>
            </w:r>
            <w:r w:rsidRPr="009C5A84">
              <w:rPr>
                <w:rFonts w:ascii="仿宋_GB2312" w:eastAsia="仿宋_GB2312" w:hAnsi="宋体" w:cs="宋体" w:hint="eastAsia"/>
                <w:kern w:val="0"/>
                <w:sz w:val="20"/>
                <w:szCs w:val="20"/>
              </w:rPr>
              <w:t>年度部门整体支出绩效自评的，1分；</w:t>
            </w:r>
            <w:r w:rsidRPr="009C5A84">
              <w:rPr>
                <w:rFonts w:ascii="仿宋" w:eastAsia="仿宋" w:hAnsi="仿宋" w:cs="宋体" w:hint="eastAsia"/>
                <w:kern w:val="0"/>
                <w:sz w:val="20"/>
                <w:szCs w:val="20"/>
              </w:rPr>
              <w:t>④</w:t>
            </w:r>
            <w:r w:rsidRPr="009C5A84">
              <w:rPr>
                <w:rFonts w:ascii="仿宋_GB2312" w:eastAsia="仿宋_GB2312" w:hAnsi="宋体" w:cs="宋体" w:hint="eastAsia"/>
                <w:kern w:val="0"/>
                <w:sz w:val="20"/>
                <w:szCs w:val="20"/>
              </w:rPr>
              <w:t>在规定时间内报送、公开以上自评报告材料的，2分。</w:t>
            </w:r>
          </w:p>
        </w:tc>
        <w:tc>
          <w:tcPr>
            <w:tcW w:w="3259"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专项资金绩效及部门整体支出绩效都已开展绩效自评，并在规定时间内报送、公开</w:t>
            </w:r>
          </w:p>
        </w:tc>
        <w:tc>
          <w:tcPr>
            <w:tcW w:w="91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r>
      <w:tr w:rsidR="000229C1">
        <w:trPr>
          <w:trHeight w:val="1375"/>
          <w:jc w:val="center"/>
        </w:trPr>
        <w:tc>
          <w:tcPr>
            <w:tcW w:w="411" w:type="dxa"/>
            <w:tcBorders>
              <w:top w:val="nil"/>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29" w:type="dxa"/>
            <w:tcBorders>
              <w:top w:val="nil"/>
              <w:bottom w:val="single" w:sz="4" w:space="0" w:color="auto"/>
              <w:righ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495" w:type="dxa"/>
            <w:tcBorders>
              <w:top w:val="nil"/>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评价 结果 运用</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 w:eastAsia="仿宋" w:hAnsi="仿宋" w:cs="宋体"/>
                <w:sz w:val="20"/>
                <w:szCs w:val="20"/>
              </w:rPr>
            </w:pPr>
            <w:r>
              <w:rPr>
                <w:rFonts w:ascii="仿宋_GB2312" w:eastAsia="仿宋_GB2312" w:hAnsi="宋体" w:cs="宋体" w:hint="eastAsia"/>
                <w:kern w:val="0"/>
                <w:sz w:val="20"/>
                <w:szCs w:val="20"/>
              </w:rPr>
              <w:t>根据</w:t>
            </w:r>
            <w:r w:rsidR="009C5A84">
              <w:rPr>
                <w:rFonts w:ascii="仿宋_GB2312" w:eastAsia="仿宋_GB2312" w:hAnsi="宋体" w:cs="宋体" w:hint="eastAsia"/>
                <w:kern w:val="0"/>
                <w:sz w:val="20"/>
                <w:szCs w:val="20"/>
              </w:rPr>
              <w:t>2021</w:t>
            </w:r>
            <w:r>
              <w:rPr>
                <w:rFonts w:ascii="仿宋_GB2312" w:eastAsia="仿宋_GB2312" w:hAnsi="宋体" w:cs="宋体" w:hint="eastAsia"/>
                <w:kern w:val="0"/>
                <w:sz w:val="20"/>
                <w:szCs w:val="20"/>
              </w:rPr>
              <w:t>年度财政重点绩效评价和单位自评情况，向财政报送整改结果并整改到位的，2分，否则不得分。</w:t>
            </w:r>
          </w:p>
        </w:tc>
        <w:tc>
          <w:tcPr>
            <w:tcW w:w="3259" w:type="dxa"/>
            <w:vAlign w:val="center"/>
          </w:tcPr>
          <w:p w:rsidR="000229C1" w:rsidRDefault="00504A7F">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已报送</w:t>
            </w:r>
          </w:p>
        </w:tc>
        <w:tc>
          <w:tcPr>
            <w:tcW w:w="91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0229C1">
        <w:trPr>
          <w:trHeight w:val="1615"/>
          <w:jc w:val="center"/>
        </w:trPr>
        <w:tc>
          <w:tcPr>
            <w:tcW w:w="411" w:type="dxa"/>
            <w:vMerge w:val="restart"/>
            <w:tcBorders>
              <w:top w:val="single" w:sz="4" w:space="0" w:color="auto"/>
            </w:tcBorders>
            <w:textDirection w:val="tbRlV"/>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   出</w:t>
            </w:r>
          </w:p>
        </w:tc>
        <w:tc>
          <w:tcPr>
            <w:tcW w:w="429" w:type="dxa"/>
            <w:vMerge w:val="restart"/>
            <w:tcBorders>
              <w:top w:val="single" w:sz="4" w:space="0" w:color="auto"/>
              <w:right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495" w:type="dxa"/>
            <w:vMerge w:val="restart"/>
            <w:tcBorders>
              <w:top w:val="single" w:sz="4" w:space="0" w:color="auto"/>
              <w:left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　工作　完成率</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该项得分=重点工作完成率×2</w:t>
            </w:r>
          </w:p>
        </w:tc>
        <w:tc>
          <w:tcPr>
            <w:tcW w:w="3259" w:type="dxa"/>
            <w:vAlign w:val="center"/>
          </w:tcPr>
          <w:p w:rsidR="000229C1" w:rsidRDefault="005338D9">
            <w:pPr>
              <w:autoSpaceDN w:val="0"/>
              <w:jc w:val="center"/>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重点工作（教学训练）完成</w:t>
            </w:r>
          </w:p>
        </w:tc>
        <w:tc>
          <w:tcPr>
            <w:tcW w:w="91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0229C1">
        <w:trPr>
          <w:trHeight w:val="978"/>
          <w:jc w:val="center"/>
        </w:trPr>
        <w:tc>
          <w:tcPr>
            <w:tcW w:w="411" w:type="dxa"/>
            <w:vMerge/>
            <w:tcBorders>
              <w:bottom w:val="single" w:sz="4" w:space="0" w:color="auto"/>
            </w:tcBorders>
            <w:textDirection w:val="tbRlV"/>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工作</w:t>
            </w:r>
          </w:p>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质量</w:t>
            </w:r>
          </w:p>
        </w:tc>
        <w:tc>
          <w:tcPr>
            <w:tcW w:w="876" w:type="dxa"/>
            <w:vAlign w:val="center"/>
          </w:tcPr>
          <w:p w:rsidR="000229C1" w:rsidRDefault="0094052A">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726" w:type="dxa"/>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以绩效考核评估结果为标准，优秀，计3分；良好，2分；合格，1分；不合格，0分。</w:t>
            </w:r>
          </w:p>
        </w:tc>
        <w:tc>
          <w:tcPr>
            <w:tcW w:w="3259" w:type="dxa"/>
            <w:vAlign w:val="center"/>
          </w:tcPr>
          <w:p w:rsidR="000229C1" w:rsidRDefault="00FA4D90">
            <w:pPr>
              <w:autoSpaceDN w:val="0"/>
              <w:jc w:val="center"/>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优秀</w:t>
            </w:r>
          </w:p>
        </w:tc>
        <w:tc>
          <w:tcPr>
            <w:tcW w:w="913" w:type="dxa"/>
            <w:vAlign w:val="center"/>
          </w:tcPr>
          <w:p w:rsidR="000229C1" w:rsidRDefault="00FA4D90">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r>
      <w:tr w:rsidR="000229C1">
        <w:trPr>
          <w:trHeight w:val="667"/>
          <w:jc w:val="center"/>
        </w:trPr>
        <w:tc>
          <w:tcPr>
            <w:tcW w:w="411" w:type="dxa"/>
            <w:vMerge w:val="restart"/>
            <w:tcBorders>
              <w:top w:val="single" w:sz="4" w:space="0" w:color="auto"/>
              <w:bottom w:val="single" w:sz="4" w:space="0" w:color="auto"/>
            </w:tcBorders>
            <w:textDirection w:val="tbRlV"/>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  果</w:t>
            </w:r>
          </w:p>
        </w:tc>
        <w:tc>
          <w:tcPr>
            <w:tcW w:w="429" w:type="dxa"/>
            <w:vMerge w:val="restart"/>
            <w:tcBorders>
              <w:top w:val="single" w:sz="4" w:space="0" w:color="auto"/>
              <w:bottom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履职效益</w:t>
            </w:r>
          </w:p>
        </w:tc>
        <w:tc>
          <w:tcPr>
            <w:tcW w:w="495" w:type="dxa"/>
            <w:vMerge w:val="restart"/>
            <w:tcBorders>
              <w:top w:val="single" w:sz="4" w:space="0" w:color="auto"/>
              <w:bottom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  效益</w:t>
            </w:r>
          </w:p>
        </w:tc>
        <w:tc>
          <w:tcPr>
            <w:tcW w:w="876" w:type="dxa"/>
            <w:vMerge w:val="restart"/>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5985" w:type="dxa"/>
            <w:gridSpan w:val="2"/>
            <w:vMerge w:val="restart"/>
            <w:vAlign w:val="center"/>
          </w:tcPr>
          <w:p w:rsidR="000229C1" w:rsidRPr="005D492B" w:rsidRDefault="00187E36" w:rsidP="00187E3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2021</w:t>
            </w:r>
            <w:r w:rsidR="005D492B" w:rsidRPr="005D492B">
              <w:rPr>
                <w:rFonts w:ascii="仿宋_GB2312" w:eastAsia="仿宋_GB2312" w:hAnsi="宋体" w:cs="宋体" w:hint="eastAsia"/>
                <w:kern w:val="0"/>
                <w:sz w:val="20"/>
                <w:szCs w:val="20"/>
              </w:rPr>
              <w:t>年我校在上级主管部门领导和财政部门以及社会各界的大力支持关心下，全体教职</w:t>
            </w:r>
            <w:r>
              <w:rPr>
                <w:rFonts w:ascii="仿宋_GB2312" w:eastAsia="仿宋_GB2312" w:hAnsi="宋体" w:cs="宋体" w:hint="eastAsia"/>
                <w:kern w:val="0"/>
                <w:sz w:val="20"/>
                <w:szCs w:val="20"/>
              </w:rPr>
              <w:t>工</w:t>
            </w:r>
            <w:r w:rsidR="005D492B" w:rsidRPr="005D492B">
              <w:rPr>
                <w:rFonts w:ascii="仿宋_GB2312" w:eastAsia="仿宋_GB2312" w:hAnsi="宋体" w:cs="宋体" w:hint="eastAsia"/>
                <w:kern w:val="0"/>
                <w:sz w:val="20"/>
                <w:szCs w:val="20"/>
              </w:rPr>
              <w:t>团结协作，圆满的完成了各项教学训练任务，取得了较好的经济效益、社会效益和生态效益。</w:t>
            </w:r>
          </w:p>
        </w:tc>
        <w:tc>
          <w:tcPr>
            <w:tcW w:w="913" w:type="dxa"/>
            <w:vMerge w:val="restart"/>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0229C1">
        <w:trPr>
          <w:trHeight w:val="702"/>
          <w:jc w:val="center"/>
        </w:trPr>
        <w:tc>
          <w:tcPr>
            <w:tcW w:w="411"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  效益</w:t>
            </w:r>
          </w:p>
        </w:tc>
        <w:tc>
          <w:tcPr>
            <w:tcW w:w="876" w:type="dxa"/>
            <w:vMerge/>
            <w:vAlign w:val="center"/>
          </w:tcPr>
          <w:p w:rsidR="000229C1" w:rsidRDefault="000229C1">
            <w:pPr>
              <w:widowControl/>
              <w:jc w:val="center"/>
              <w:rPr>
                <w:rFonts w:ascii="仿宋_GB2312" w:eastAsia="仿宋_GB2312" w:hAnsi="宋体" w:cs="宋体"/>
                <w:kern w:val="0"/>
                <w:sz w:val="20"/>
                <w:szCs w:val="20"/>
              </w:rPr>
            </w:pPr>
          </w:p>
        </w:tc>
        <w:tc>
          <w:tcPr>
            <w:tcW w:w="5985" w:type="dxa"/>
            <w:gridSpan w:val="2"/>
            <w:vMerge/>
            <w:vAlign w:val="center"/>
          </w:tcPr>
          <w:p w:rsidR="000229C1" w:rsidRDefault="000229C1">
            <w:pPr>
              <w:widowControl/>
              <w:jc w:val="center"/>
              <w:rPr>
                <w:rFonts w:ascii="仿宋_GB2312" w:eastAsia="仿宋_GB2312" w:hAnsi="宋体" w:cs="宋体"/>
                <w:kern w:val="0"/>
                <w:sz w:val="20"/>
                <w:szCs w:val="20"/>
              </w:rPr>
            </w:pPr>
          </w:p>
        </w:tc>
        <w:tc>
          <w:tcPr>
            <w:tcW w:w="913" w:type="dxa"/>
            <w:vMerge/>
            <w:vAlign w:val="center"/>
          </w:tcPr>
          <w:p w:rsidR="000229C1" w:rsidRDefault="000229C1">
            <w:pPr>
              <w:widowControl/>
              <w:jc w:val="center"/>
              <w:rPr>
                <w:rFonts w:ascii="仿宋_GB2312" w:eastAsia="仿宋_GB2312" w:hAnsi="宋体" w:cs="宋体"/>
                <w:kern w:val="0"/>
                <w:sz w:val="20"/>
                <w:szCs w:val="20"/>
              </w:rPr>
            </w:pPr>
          </w:p>
        </w:tc>
      </w:tr>
      <w:tr w:rsidR="000229C1">
        <w:trPr>
          <w:trHeight w:val="738"/>
          <w:jc w:val="center"/>
        </w:trPr>
        <w:tc>
          <w:tcPr>
            <w:tcW w:w="411"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生态  效益</w:t>
            </w:r>
          </w:p>
        </w:tc>
        <w:tc>
          <w:tcPr>
            <w:tcW w:w="876" w:type="dxa"/>
            <w:vMerge/>
            <w:vAlign w:val="center"/>
          </w:tcPr>
          <w:p w:rsidR="000229C1" w:rsidRDefault="000229C1">
            <w:pPr>
              <w:widowControl/>
              <w:jc w:val="center"/>
              <w:rPr>
                <w:rFonts w:ascii="仿宋_GB2312" w:eastAsia="仿宋_GB2312" w:hAnsi="宋体" w:cs="宋体"/>
                <w:kern w:val="0"/>
                <w:sz w:val="20"/>
                <w:szCs w:val="20"/>
              </w:rPr>
            </w:pPr>
          </w:p>
        </w:tc>
        <w:tc>
          <w:tcPr>
            <w:tcW w:w="5985" w:type="dxa"/>
            <w:gridSpan w:val="2"/>
            <w:vMerge/>
            <w:vAlign w:val="center"/>
          </w:tcPr>
          <w:p w:rsidR="000229C1" w:rsidRDefault="000229C1">
            <w:pPr>
              <w:widowControl/>
              <w:jc w:val="center"/>
              <w:rPr>
                <w:rFonts w:ascii="仿宋_GB2312" w:eastAsia="仿宋_GB2312" w:hAnsi="宋体" w:cs="宋体"/>
                <w:kern w:val="0"/>
                <w:sz w:val="20"/>
                <w:szCs w:val="20"/>
              </w:rPr>
            </w:pPr>
          </w:p>
        </w:tc>
        <w:tc>
          <w:tcPr>
            <w:tcW w:w="913" w:type="dxa"/>
            <w:vMerge/>
            <w:vAlign w:val="center"/>
          </w:tcPr>
          <w:p w:rsidR="000229C1" w:rsidRDefault="000229C1">
            <w:pPr>
              <w:widowControl/>
              <w:jc w:val="center"/>
              <w:rPr>
                <w:rFonts w:ascii="仿宋_GB2312" w:eastAsia="仿宋_GB2312" w:hAnsi="宋体" w:cs="宋体"/>
                <w:kern w:val="0"/>
                <w:sz w:val="20"/>
                <w:szCs w:val="20"/>
              </w:rPr>
            </w:pPr>
          </w:p>
        </w:tc>
      </w:tr>
      <w:tr w:rsidR="000229C1">
        <w:trPr>
          <w:trHeight w:val="1720"/>
          <w:jc w:val="center"/>
        </w:trPr>
        <w:tc>
          <w:tcPr>
            <w:tcW w:w="411"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90%（含）以上计2分；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80%（含）-90%，计1分；70%（含）-80%，计0.5分；低于70%,计0分。</w:t>
            </w:r>
          </w:p>
        </w:tc>
        <w:tc>
          <w:tcPr>
            <w:tcW w:w="3259"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社会公众或服务对象是指部门（单位）履行职责而影响到的部门，群体或个人，一般采取社会调查的方式(不少于30份)。</w:t>
            </w:r>
          </w:p>
        </w:tc>
        <w:tc>
          <w:tcPr>
            <w:tcW w:w="91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0229C1">
        <w:trPr>
          <w:trHeight w:val="666"/>
          <w:jc w:val="center"/>
        </w:trPr>
        <w:tc>
          <w:tcPr>
            <w:tcW w:w="840" w:type="dxa"/>
            <w:gridSpan w:val="2"/>
            <w:vAlign w:val="center"/>
          </w:tcPr>
          <w:p w:rsidR="000229C1" w:rsidRDefault="00EC79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合计</w:t>
            </w:r>
          </w:p>
        </w:tc>
        <w:tc>
          <w:tcPr>
            <w:tcW w:w="8279" w:type="dxa"/>
            <w:gridSpan w:val="5"/>
            <w:vAlign w:val="center"/>
          </w:tcPr>
          <w:p w:rsidR="000229C1" w:rsidRDefault="000229C1">
            <w:pPr>
              <w:widowControl/>
              <w:jc w:val="center"/>
              <w:rPr>
                <w:rFonts w:ascii="仿宋_GB2312" w:eastAsia="仿宋_GB2312" w:hAnsi="宋体" w:cs="宋体"/>
                <w:kern w:val="0"/>
                <w:sz w:val="20"/>
                <w:szCs w:val="20"/>
              </w:rPr>
            </w:pPr>
          </w:p>
        </w:tc>
        <w:tc>
          <w:tcPr>
            <w:tcW w:w="913" w:type="dxa"/>
            <w:vAlign w:val="center"/>
          </w:tcPr>
          <w:p w:rsidR="000229C1" w:rsidRDefault="00FD3721" w:rsidP="0094052A">
            <w:pPr>
              <w:widowControl/>
              <w:rPr>
                <w:rFonts w:ascii="宋体" w:hAnsi="宋体" w:cs="宋体"/>
                <w:kern w:val="0"/>
                <w:sz w:val="24"/>
              </w:rPr>
            </w:pPr>
            <w:r>
              <w:rPr>
                <w:rFonts w:ascii="宋体" w:hAnsi="宋体" w:cs="宋体" w:hint="eastAsia"/>
                <w:kern w:val="0"/>
                <w:sz w:val="24"/>
              </w:rPr>
              <w:t>8</w:t>
            </w:r>
            <w:r w:rsidR="00B911EF">
              <w:rPr>
                <w:rFonts w:ascii="宋体" w:hAnsi="宋体" w:cs="宋体" w:hint="eastAsia"/>
                <w:kern w:val="0"/>
                <w:sz w:val="24"/>
              </w:rPr>
              <w:t>6</w:t>
            </w:r>
            <w:r w:rsidR="001442D7">
              <w:rPr>
                <w:rFonts w:ascii="宋体" w:hAnsi="宋体" w:cs="宋体" w:hint="eastAsia"/>
                <w:kern w:val="0"/>
                <w:sz w:val="24"/>
              </w:rPr>
              <w:t>.</w:t>
            </w:r>
            <w:r w:rsidR="00AA6696">
              <w:rPr>
                <w:rFonts w:ascii="宋体" w:hAnsi="宋体" w:cs="宋体" w:hint="eastAsia"/>
                <w:kern w:val="0"/>
                <w:sz w:val="24"/>
              </w:rPr>
              <w:t>5</w:t>
            </w:r>
          </w:p>
        </w:tc>
      </w:tr>
    </w:tbl>
    <w:p w:rsidR="000229C1" w:rsidRDefault="000229C1">
      <w:pPr>
        <w:widowControl/>
        <w:spacing w:line="560" w:lineRule="atLeast"/>
        <w:jc w:val="left"/>
        <w:rPr>
          <w:rFonts w:ascii="黑体" w:eastAsia="黑体"/>
          <w:sz w:val="32"/>
          <w:szCs w:val="32"/>
        </w:rPr>
      </w:pPr>
      <w:bookmarkStart w:id="0" w:name="_GoBack"/>
      <w:bookmarkEnd w:id="0"/>
    </w:p>
    <w:sectPr w:rsidR="000229C1" w:rsidSect="007271C4">
      <w:footerReference w:type="even" r:id="rId7"/>
      <w:footerReference w:type="default" r:id="rId8"/>
      <w:headerReference w:type="first" r:id="rId9"/>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2F5" w:rsidRDefault="007C72F5">
      <w:r>
        <w:separator/>
      </w:r>
    </w:p>
  </w:endnote>
  <w:endnote w:type="continuationSeparator" w:id="1">
    <w:p w:rsidR="007C72F5" w:rsidRDefault="007C72F5">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C1" w:rsidRDefault="007262C1">
    <w:pPr>
      <w:pStyle w:val="a3"/>
      <w:framePr w:wrap="around" w:vAnchor="text" w:hAnchor="margin" w:xAlign="outside" w:y="1"/>
      <w:rPr>
        <w:rStyle w:val="a6"/>
      </w:rPr>
    </w:pPr>
    <w:r>
      <w:fldChar w:fldCharType="begin"/>
    </w:r>
    <w:r w:rsidR="00EC7912">
      <w:rPr>
        <w:rStyle w:val="a6"/>
      </w:rPr>
      <w:instrText xml:space="preserve">PAGE  </w:instrText>
    </w:r>
    <w:r>
      <w:fldChar w:fldCharType="end"/>
    </w:r>
  </w:p>
  <w:p w:rsidR="000229C1" w:rsidRDefault="000229C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C1" w:rsidRDefault="00EC7912">
    <w:pPr>
      <w:pStyle w:val="a3"/>
      <w:framePr w:wrap="around" w:vAnchor="text" w:hAnchor="margin" w:xAlign="outside" w:y="1"/>
      <w:rPr>
        <w:rStyle w:val="a6"/>
        <w:rFonts w:ascii="仿宋_GB2312" w:eastAsia="仿宋_GB2312"/>
        <w:sz w:val="28"/>
        <w:szCs w:val="28"/>
      </w:rPr>
    </w:pPr>
    <w:r>
      <w:rPr>
        <w:rStyle w:val="a6"/>
        <w:rFonts w:ascii="仿宋_GB2312" w:eastAsia="仿宋_GB2312" w:hint="eastAsia"/>
        <w:sz w:val="28"/>
        <w:szCs w:val="28"/>
      </w:rPr>
      <w:t>-</w:t>
    </w:r>
    <w:r w:rsidR="007262C1">
      <w:rPr>
        <w:rFonts w:ascii="仿宋_GB2312" w:eastAsia="仿宋_GB2312" w:hint="eastAsia"/>
        <w:sz w:val="28"/>
        <w:szCs w:val="28"/>
      </w:rPr>
      <w:fldChar w:fldCharType="begin"/>
    </w:r>
    <w:r>
      <w:rPr>
        <w:rStyle w:val="a6"/>
        <w:rFonts w:ascii="仿宋_GB2312" w:eastAsia="仿宋_GB2312" w:hint="eastAsia"/>
        <w:sz w:val="28"/>
        <w:szCs w:val="28"/>
      </w:rPr>
      <w:instrText xml:space="preserve">PAGE  </w:instrText>
    </w:r>
    <w:r w:rsidR="007262C1">
      <w:rPr>
        <w:rFonts w:ascii="仿宋_GB2312" w:eastAsia="仿宋_GB2312" w:hint="eastAsia"/>
        <w:sz w:val="28"/>
        <w:szCs w:val="28"/>
      </w:rPr>
      <w:fldChar w:fldCharType="separate"/>
    </w:r>
    <w:r w:rsidR="008F3AC0">
      <w:rPr>
        <w:rStyle w:val="a6"/>
        <w:rFonts w:ascii="仿宋_GB2312" w:eastAsia="仿宋_GB2312"/>
        <w:noProof/>
        <w:sz w:val="28"/>
        <w:szCs w:val="28"/>
      </w:rPr>
      <w:t>5</w:t>
    </w:r>
    <w:r w:rsidR="007262C1">
      <w:rPr>
        <w:rFonts w:ascii="仿宋_GB2312" w:eastAsia="仿宋_GB2312" w:hint="eastAsia"/>
        <w:sz w:val="28"/>
        <w:szCs w:val="28"/>
      </w:rPr>
      <w:fldChar w:fldCharType="end"/>
    </w:r>
    <w:r>
      <w:rPr>
        <w:rStyle w:val="a6"/>
        <w:rFonts w:ascii="仿宋_GB2312" w:eastAsia="仿宋_GB2312" w:hint="eastAsia"/>
        <w:sz w:val="28"/>
        <w:szCs w:val="28"/>
      </w:rPr>
      <w:t>-</w:t>
    </w:r>
  </w:p>
  <w:p w:rsidR="000229C1" w:rsidRDefault="000229C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2F5" w:rsidRDefault="007C72F5">
      <w:r>
        <w:separator/>
      </w:r>
    </w:p>
  </w:footnote>
  <w:footnote w:type="continuationSeparator" w:id="1">
    <w:p w:rsidR="007C72F5" w:rsidRDefault="007C7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C1" w:rsidRDefault="000229C1"/>
  <w:p w:rsidR="000229C1" w:rsidRDefault="000229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0BE4"/>
    <w:multiLevelType w:val="hybridMultilevel"/>
    <w:tmpl w:val="303267E6"/>
    <w:lvl w:ilvl="0" w:tplc="6BBA3316">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A223B54"/>
    <w:rsid w:val="000229C1"/>
    <w:rsid w:val="00025646"/>
    <w:rsid w:val="00112C10"/>
    <w:rsid w:val="001442D7"/>
    <w:rsid w:val="00163E20"/>
    <w:rsid w:val="00187E36"/>
    <w:rsid w:val="002341CF"/>
    <w:rsid w:val="0030539B"/>
    <w:rsid w:val="00364BB2"/>
    <w:rsid w:val="003F0AA2"/>
    <w:rsid w:val="004A66C0"/>
    <w:rsid w:val="004B4F79"/>
    <w:rsid w:val="004F5066"/>
    <w:rsid w:val="00504A7F"/>
    <w:rsid w:val="005338D9"/>
    <w:rsid w:val="00543C7C"/>
    <w:rsid w:val="00585137"/>
    <w:rsid w:val="005D492B"/>
    <w:rsid w:val="006E2D09"/>
    <w:rsid w:val="007262C1"/>
    <w:rsid w:val="007271C4"/>
    <w:rsid w:val="007778A8"/>
    <w:rsid w:val="007C72F5"/>
    <w:rsid w:val="008F3AC0"/>
    <w:rsid w:val="0094052A"/>
    <w:rsid w:val="0097707B"/>
    <w:rsid w:val="009B4993"/>
    <w:rsid w:val="009C5A84"/>
    <w:rsid w:val="00AA6696"/>
    <w:rsid w:val="00B911EF"/>
    <w:rsid w:val="00B9573C"/>
    <w:rsid w:val="00D548A9"/>
    <w:rsid w:val="00D73128"/>
    <w:rsid w:val="00DC4930"/>
    <w:rsid w:val="00EC7912"/>
    <w:rsid w:val="00FA4D90"/>
    <w:rsid w:val="00FD3721"/>
    <w:rsid w:val="02F131DA"/>
    <w:rsid w:val="12D0725A"/>
    <w:rsid w:val="12F52FC7"/>
    <w:rsid w:val="16E31AAB"/>
    <w:rsid w:val="1A223B54"/>
    <w:rsid w:val="1CC02F4B"/>
    <w:rsid w:val="267614B2"/>
    <w:rsid w:val="26963332"/>
    <w:rsid w:val="27BF1E40"/>
    <w:rsid w:val="391E69C1"/>
    <w:rsid w:val="4A037C55"/>
    <w:rsid w:val="4BBC5806"/>
    <w:rsid w:val="4CA507C1"/>
    <w:rsid w:val="4FBA5AE4"/>
    <w:rsid w:val="56707D31"/>
    <w:rsid w:val="64F23497"/>
    <w:rsid w:val="66C41350"/>
    <w:rsid w:val="67415C4D"/>
    <w:rsid w:val="70B02A72"/>
    <w:rsid w:val="741841E8"/>
    <w:rsid w:val="76A17D99"/>
    <w:rsid w:val="78FA1240"/>
    <w:rsid w:val="7AA83161"/>
    <w:rsid w:val="7C0A5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7271C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271C4"/>
    <w:pPr>
      <w:tabs>
        <w:tab w:val="center" w:pos="4153"/>
        <w:tab w:val="right" w:pos="8306"/>
      </w:tabs>
      <w:snapToGrid w:val="0"/>
      <w:jc w:val="left"/>
    </w:pPr>
    <w:rPr>
      <w:sz w:val="18"/>
      <w:szCs w:val="18"/>
    </w:rPr>
  </w:style>
  <w:style w:type="paragraph" w:styleId="a4">
    <w:name w:val="header"/>
    <w:basedOn w:val="a"/>
    <w:qFormat/>
    <w:rsid w:val="007271C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7271C4"/>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7271C4"/>
  </w:style>
  <w:style w:type="paragraph" w:styleId="a7">
    <w:name w:val="List Paragraph"/>
    <w:basedOn w:val="a"/>
    <w:uiPriority w:val="99"/>
    <w:unhideWhenUsed/>
    <w:rsid w:val="009C5A8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35</cp:revision>
  <cp:lastPrinted>2021-06-28T08:45:00Z</cp:lastPrinted>
  <dcterms:created xsi:type="dcterms:W3CDTF">2019-05-23T02:44:00Z</dcterms:created>
  <dcterms:modified xsi:type="dcterms:W3CDTF">2022-09-20T07:34:00Z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EEBF2FE4C0DC440B889DF39CE79367E8</vt:lpwstr>
  </property>
</Properties>
</file>