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480" w:lineRule="auto"/>
        <w:ind w:right="0"/>
        <w:jc w:val="center"/>
        <w:textAlignment w:val="auto"/>
        <w:rPr>
          <w:rFonts w:hint="eastAsia" w:ascii="黑体" w:hAnsi="黑体" w:eastAsia="黑体" w:cs="黑体"/>
          <w:sz w:val="52"/>
          <w:szCs w:val="52"/>
        </w:rPr>
      </w:pPr>
      <w:r>
        <w:rPr>
          <w:rFonts w:hint="eastAsia" w:ascii="黑体" w:hAnsi="黑体" w:eastAsia="黑体" w:cs="黑体"/>
          <w:sz w:val="52"/>
          <w:szCs w:val="52"/>
        </w:rPr>
        <w:t>部门整体支出绩效评价报告</w:t>
      </w:r>
    </w:p>
    <w:p>
      <w:pPr>
        <w:keepNext w:val="0"/>
        <w:keepLines w:val="0"/>
        <w:pageBreakBefore w:val="0"/>
        <w:kinsoku/>
        <w:wordWrap/>
        <w:overflowPunct/>
        <w:topLinePunct w:val="0"/>
        <w:autoSpaceDE/>
        <w:autoSpaceDN/>
        <w:bidi w:val="0"/>
        <w:adjustRightInd w:val="0"/>
        <w:snapToGrid/>
        <w:spacing w:line="480" w:lineRule="auto"/>
        <w:ind w:right="0" w:firstLine="640" w:firstLineChars="200"/>
        <w:textAlignment w:val="auto"/>
        <w:rPr>
          <w:rFonts w:eastAsia="仿宋_GB2312"/>
          <w:sz w:val="32"/>
          <w:szCs w:val="32"/>
        </w:rPr>
      </w:pPr>
      <w:r>
        <w:rPr>
          <w:rFonts w:eastAsia="仿宋_GB2312"/>
          <w:sz w:val="32"/>
          <w:szCs w:val="32"/>
        </w:rPr>
        <w:t xml:space="preserve"> </w:t>
      </w:r>
    </w:p>
    <w:p>
      <w:pPr>
        <w:keepNext w:val="0"/>
        <w:keepLines w:val="0"/>
        <w:pageBreakBefore w:val="0"/>
        <w:numPr>
          <w:ilvl w:val="0"/>
          <w:numId w:val="1"/>
        </w:numPr>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部门概况</w:t>
      </w:r>
    </w:p>
    <w:p>
      <w:pPr>
        <w:keepNext w:val="0"/>
        <w:keepLines w:val="0"/>
        <w:pageBreakBefore w:val="0"/>
        <w:kinsoku/>
        <w:wordWrap/>
        <w:overflowPunct/>
        <w:topLinePunct w:val="0"/>
        <w:autoSpaceDE/>
        <w:autoSpaceDN/>
        <w:bidi w:val="0"/>
        <w:snapToGrid/>
        <w:spacing w:line="480" w:lineRule="auto"/>
        <w:ind w:left="0" w:right="0"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（一）部门基本概况</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我单位是邵阳市财政</w:t>
      </w:r>
      <w:r>
        <w:rPr>
          <w:rFonts w:hint="eastAsia" w:ascii="仿宋" w:hAnsi="仿宋" w:eastAsia="仿宋" w:cs="仿宋"/>
          <w:color w:val="auto"/>
          <w:sz w:val="32"/>
          <w:szCs w:val="32"/>
          <w:lang w:eastAsia="zh-CN"/>
        </w:rPr>
        <w:t>全额</w:t>
      </w:r>
      <w:r>
        <w:rPr>
          <w:rFonts w:hint="eastAsia" w:ascii="仿宋" w:hAnsi="仿宋" w:eastAsia="仿宋" w:cs="仿宋"/>
          <w:color w:val="auto"/>
          <w:sz w:val="32"/>
          <w:szCs w:val="32"/>
        </w:rPr>
        <w:t>拨款的文化事业单位，现有编制</w:t>
      </w:r>
      <w:r>
        <w:rPr>
          <w:rFonts w:hint="eastAsia" w:ascii="仿宋" w:hAnsi="仿宋" w:eastAsia="仿宋" w:cs="仿宋"/>
          <w:color w:val="auto"/>
          <w:sz w:val="32"/>
          <w:szCs w:val="32"/>
          <w:lang w:val="en-US" w:eastAsia="zh-CN"/>
        </w:rPr>
        <w:t>67</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rPr>
        <w:t>年12月31日止在职职工</w:t>
      </w:r>
      <w:r>
        <w:rPr>
          <w:rFonts w:hint="eastAsia" w:ascii="仿宋" w:hAnsi="仿宋" w:eastAsia="仿宋" w:cs="仿宋"/>
          <w:color w:val="auto"/>
          <w:sz w:val="32"/>
          <w:szCs w:val="32"/>
          <w:lang w:val="en-US" w:eastAsia="zh-CN"/>
        </w:rPr>
        <w:t>63</w:t>
      </w:r>
      <w:r>
        <w:rPr>
          <w:rFonts w:hint="eastAsia" w:ascii="仿宋" w:hAnsi="仿宋" w:eastAsia="仿宋" w:cs="仿宋"/>
          <w:color w:val="auto"/>
          <w:sz w:val="32"/>
          <w:szCs w:val="32"/>
        </w:rPr>
        <w:t>人，退休人员</w:t>
      </w:r>
      <w:r>
        <w:rPr>
          <w:rFonts w:hint="eastAsia" w:ascii="仿宋" w:hAnsi="仿宋" w:eastAsia="仿宋" w:cs="仿宋"/>
          <w:color w:val="auto"/>
          <w:sz w:val="32"/>
          <w:szCs w:val="32"/>
          <w:lang w:val="en-US" w:eastAsia="zh-CN"/>
        </w:rPr>
        <w:t>59</w:t>
      </w:r>
      <w:r>
        <w:rPr>
          <w:rFonts w:hint="eastAsia" w:ascii="仿宋" w:hAnsi="仿宋" w:eastAsia="仿宋" w:cs="仿宋"/>
          <w:color w:val="auto"/>
          <w:sz w:val="32"/>
          <w:szCs w:val="32"/>
        </w:rPr>
        <w:t>人。</w:t>
      </w:r>
    </w:p>
    <w:p>
      <w:pPr>
        <w:keepNext w:val="0"/>
        <w:keepLines w:val="0"/>
        <w:pageBreakBefore w:val="0"/>
        <w:numPr>
          <w:ilvl w:val="0"/>
          <w:numId w:val="2"/>
        </w:numPr>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部门整体支出规模、使用方向和主要内容、涉及范围等。</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 创作演出优秀邵阳花鼓戏及其他剧目，丰富广大人民群众的文化生活</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2 </w:t>
      </w:r>
      <w:r>
        <w:rPr>
          <w:rFonts w:hint="eastAsia" w:ascii="仿宋" w:hAnsi="仿宋" w:eastAsia="仿宋" w:cs="仿宋"/>
          <w:sz w:val="32"/>
          <w:szCs w:val="32"/>
          <w:lang w:eastAsia="zh-CN"/>
        </w:rPr>
        <w:t>、</w:t>
      </w:r>
      <w:r>
        <w:rPr>
          <w:rFonts w:hint="eastAsia" w:ascii="仿宋" w:hAnsi="仿宋" w:eastAsia="仿宋" w:cs="仿宋"/>
          <w:sz w:val="32"/>
          <w:szCs w:val="32"/>
        </w:rPr>
        <w:t>开展对传统邵阳花鼓戏艺术的整理，加工，保护，传承与发展，开展邵阳花鼓戏艺术研究与评论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3 </w:t>
      </w:r>
      <w:r>
        <w:rPr>
          <w:rFonts w:hint="eastAsia" w:ascii="仿宋" w:hAnsi="仿宋" w:eastAsia="仿宋" w:cs="仿宋"/>
          <w:sz w:val="32"/>
          <w:szCs w:val="32"/>
          <w:lang w:eastAsia="zh-CN"/>
        </w:rPr>
        <w:t>、</w:t>
      </w:r>
      <w:r>
        <w:rPr>
          <w:rFonts w:hint="eastAsia" w:ascii="仿宋" w:hAnsi="仿宋" w:eastAsia="仿宋" w:cs="仿宋"/>
          <w:sz w:val="32"/>
          <w:szCs w:val="32"/>
        </w:rPr>
        <w:t>负责邵阳花鼓戏艺术创作表演人才培养，建设德艺双馨的文艺队伍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4 </w:t>
      </w:r>
      <w:r>
        <w:rPr>
          <w:rFonts w:hint="eastAsia" w:ascii="仿宋" w:hAnsi="仿宋" w:eastAsia="仿宋" w:cs="仿宋"/>
          <w:sz w:val="32"/>
          <w:szCs w:val="32"/>
          <w:lang w:eastAsia="zh-CN"/>
        </w:rPr>
        <w:t>、</w:t>
      </w:r>
      <w:r>
        <w:rPr>
          <w:rFonts w:hint="eastAsia" w:ascii="仿宋" w:hAnsi="仿宋" w:eastAsia="仿宋" w:cs="仿宋"/>
          <w:sz w:val="32"/>
          <w:szCs w:val="32"/>
        </w:rPr>
        <w:t>负责邵阳市花鼓戏剧团剧场及所属相关艺术经营活动</w:t>
      </w:r>
      <w:r>
        <w:rPr>
          <w:rFonts w:hint="eastAsia" w:ascii="仿宋" w:hAnsi="仿宋" w:eastAsia="仿宋" w:cs="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80" w:lineRule="auto"/>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5 </w:t>
      </w:r>
      <w:r>
        <w:rPr>
          <w:rFonts w:hint="eastAsia" w:ascii="仿宋" w:hAnsi="仿宋" w:eastAsia="仿宋" w:cs="仿宋"/>
          <w:sz w:val="32"/>
          <w:szCs w:val="32"/>
          <w:lang w:eastAsia="zh-CN"/>
        </w:rPr>
        <w:t>、</w:t>
      </w:r>
      <w:r>
        <w:rPr>
          <w:rFonts w:hint="eastAsia" w:ascii="仿宋" w:hAnsi="仿宋" w:eastAsia="仿宋" w:cs="仿宋"/>
          <w:sz w:val="32"/>
          <w:szCs w:val="32"/>
        </w:rPr>
        <w:t>积极参与惠民送戏下乡活动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完成</w:t>
      </w:r>
      <w:r>
        <w:rPr>
          <w:rFonts w:hint="eastAsia" w:ascii="仿宋" w:hAnsi="仿宋" w:eastAsia="仿宋" w:cs="仿宋"/>
          <w:i w:val="0"/>
          <w:caps w:val="0"/>
          <w:color w:val="333333"/>
          <w:spacing w:val="0"/>
          <w:sz w:val="32"/>
          <w:szCs w:val="32"/>
          <w:shd w:val="clear" w:fill="FFFFFF"/>
          <w:lang w:val="en-US" w:eastAsia="zh-CN"/>
        </w:rPr>
        <w:t>“邵阳红”</w:t>
      </w:r>
      <w:r>
        <w:rPr>
          <w:rFonts w:hint="eastAsia" w:ascii="仿宋" w:hAnsi="仿宋" w:eastAsia="仿宋" w:cs="仿宋"/>
          <w:caps w:val="0"/>
          <w:color w:val="666666"/>
          <w:spacing w:val="0"/>
          <w:sz w:val="32"/>
          <w:szCs w:val="32"/>
          <w:shd w:val="clear" w:fill="FFFFFF"/>
        </w:rPr>
        <w:t>优质农产品</w:t>
      </w:r>
      <w:r>
        <w:rPr>
          <w:rFonts w:hint="eastAsia" w:ascii="仿宋" w:hAnsi="仿宋" w:eastAsia="仿宋" w:cs="仿宋"/>
          <w:i w:val="0"/>
          <w:caps w:val="0"/>
          <w:color w:val="333333"/>
          <w:spacing w:val="0"/>
          <w:sz w:val="32"/>
          <w:szCs w:val="32"/>
          <w:shd w:val="clear" w:fill="FFFFFF"/>
          <w:lang w:val="en-US" w:eastAsia="zh-CN"/>
        </w:rPr>
        <w:t>品牌</w:t>
      </w:r>
      <w:r>
        <w:rPr>
          <w:rFonts w:hint="eastAsia" w:ascii="仿宋" w:hAnsi="仿宋" w:eastAsia="仿宋" w:cs="仿宋"/>
          <w:sz w:val="32"/>
          <w:szCs w:val="32"/>
          <w:lang w:val="en-US" w:eastAsia="zh-CN"/>
        </w:rPr>
        <w:t>推广演出活动；完成戏曲进校园主题教育宣传演出活动；</w:t>
      </w:r>
    </w:p>
    <w:p>
      <w:pPr>
        <w:keepNext w:val="0"/>
        <w:keepLines w:val="0"/>
        <w:pageBreakBefore w:val="0"/>
        <w:numPr>
          <w:ilvl w:val="0"/>
          <w:numId w:val="3"/>
        </w:numPr>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加强剧场管理，负责剧场的环境整治及安全保卫工作</w:t>
      </w:r>
      <w:r>
        <w:rPr>
          <w:rFonts w:hint="eastAsia" w:ascii="仿宋" w:hAnsi="仿宋" w:eastAsia="仿宋" w:cs="仿宋"/>
          <w:sz w:val="32"/>
          <w:szCs w:val="32"/>
          <w:lang w:eastAsia="zh-CN"/>
        </w:rPr>
        <w:t>；</w:t>
      </w:r>
    </w:p>
    <w:p>
      <w:pPr>
        <w:keepNext w:val="0"/>
        <w:keepLines w:val="0"/>
        <w:pageBreakBefore w:val="0"/>
        <w:numPr>
          <w:ilvl w:val="0"/>
          <w:numId w:val="3"/>
        </w:numPr>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积极参与创文工作的宣传。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8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单位年度整体支出是按财政预算</w:t>
      </w:r>
      <w:r>
        <w:rPr>
          <w:rFonts w:hint="eastAsia" w:ascii="仿宋" w:hAnsi="仿宋" w:eastAsia="仿宋" w:cs="仿宋"/>
          <w:sz w:val="32"/>
          <w:szCs w:val="32"/>
          <w:lang w:eastAsia="zh-CN"/>
        </w:rPr>
        <w:t>、</w:t>
      </w:r>
      <w:r>
        <w:rPr>
          <w:rFonts w:hint="eastAsia" w:ascii="仿宋" w:hAnsi="仿宋" w:eastAsia="仿宋" w:cs="仿宋"/>
          <w:sz w:val="32"/>
          <w:szCs w:val="32"/>
        </w:rPr>
        <w:t>单位的职能开展的，负责全中心职工工资及各种津贴，单位</w:t>
      </w:r>
      <w:r>
        <w:rPr>
          <w:rFonts w:hint="eastAsia" w:ascii="仿宋" w:hAnsi="仿宋" w:eastAsia="仿宋" w:cs="仿宋"/>
          <w:sz w:val="32"/>
          <w:szCs w:val="32"/>
          <w:lang w:eastAsia="zh-CN"/>
        </w:rPr>
        <w:t>职工</w:t>
      </w:r>
      <w:r>
        <w:rPr>
          <w:rFonts w:hint="eastAsia" w:ascii="仿宋" w:hAnsi="仿宋" w:eastAsia="仿宋" w:cs="仿宋"/>
          <w:sz w:val="32"/>
          <w:szCs w:val="32"/>
        </w:rPr>
        <w:t>的五险一金征缴工作。完成市委市政府的“演艺惠民，送戏下乡”</w:t>
      </w:r>
      <w:r>
        <w:rPr>
          <w:rFonts w:hint="eastAsia" w:ascii="仿宋" w:hAnsi="仿宋" w:eastAsia="仿宋" w:cs="仿宋"/>
          <w:sz w:val="32"/>
          <w:szCs w:val="32"/>
          <w:lang w:val="en-US" w:eastAsia="zh-CN"/>
        </w:rPr>
        <w:t>120</w:t>
      </w:r>
      <w:r>
        <w:rPr>
          <w:rFonts w:hint="eastAsia" w:ascii="仿宋" w:hAnsi="仿宋" w:eastAsia="仿宋" w:cs="仿宋"/>
          <w:sz w:val="32"/>
          <w:szCs w:val="32"/>
        </w:rPr>
        <w:t>场演出，完成市委市政府下达的周末剧场24场演出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完成</w:t>
      </w:r>
      <w:r>
        <w:rPr>
          <w:rFonts w:hint="eastAsia" w:ascii="仿宋" w:hAnsi="仿宋" w:eastAsia="仿宋" w:cs="仿宋"/>
          <w:i w:val="0"/>
          <w:caps w:val="0"/>
          <w:color w:val="333333"/>
          <w:spacing w:val="0"/>
          <w:sz w:val="32"/>
          <w:szCs w:val="32"/>
          <w:shd w:val="clear" w:fill="FFFFFF"/>
          <w:lang w:val="en-US" w:eastAsia="zh-CN"/>
        </w:rPr>
        <w:t>“邵阳红”</w:t>
      </w:r>
      <w:r>
        <w:rPr>
          <w:rFonts w:hint="eastAsia" w:ascii="仿宋" w:hAnsi="仿宋" w:eastAsia="仿宋" w:cs="仿宋"/>
          <w:caps w:val="0"/>
          <w:color w:val="666666"/>
          <w:spacing w:val="0"/>
          <w:sz w:val="32"/>
          <w:szCs w:val="32"/>
          <w:shd w:val="clear" w:fill="FFFFFF"/>
        </w:rPr>
        <w:t>优质农产品</w:t>
      </w:r>
      <w:r>
        <w:rPr>
          <w:rFonts w:hint="eastAsia" w:ascii="仿宋" w:hAnsi="仿宋" w:eastAsia="仿宋" w:cs="仿宋"/>
          <w:i w:val="0"/>
          <w:caps w:val="0"/>
          <w:color w:val="333333"/>
          <w:spacing w:val="0"/>
          <w:sz w:val="32"/>
          <w:szCs w:val="32"/>
          <w:shd w:val="clear" w:fill="FFFFFF"/>
          <w:lang w:val="en-US" w:eastAsia="zh-CN"/>
        </w:rPr>
        <w:t>品牌</w:t>
      </w:r>
      <w:r>
        <w:rPr>
          <w:rFonts w:hint="eastAsia" w:ascii="仿宋" w:hAnsi="仿宋" w:eastAsia="仿宋" w:cs="仿宋"/>
          <w:sz w:val="32"/>
          <w:szCs w:val="32"/>
          <w:lang w:val="en-US" w:eastAsia="zh-CN"/>
        </w:rPr>
        <w:t>推广演出活动；完成戏曲进校园主题教育宣传活动；</w:t>
      </w:r>
      <w:r>
        <w:rPr>
          <w:rFonts w:hint="eastAsia" w:ascii="仿宋" w:hAnsi="仿宋" w:eastAsia="仿宋" w:cs="仿宋"/>
          <w:sz w:val="32"/>
          <w:szCs w:val="32"/>
          <w:lang w:eastAsia="zh-CN"/>
        </w:rPr>
        <w:t>完成人大政协会议的服务工作</w:t>
      </w:r>
      <w:r>
        <w:rPr>
          <w:rFonts w:hint="eastAsia" w:ascii="仿宋" w:hAnsi="仿宋" w:eastAsia="仿宋" w:cs="仿宋"/>
          <w:sz w:val="32"/>
          <w:szCs w:val="32"/>
        </w:rPr>
        <w:t>。</w:t>
      </w:r>
    </w:p>
    <w:p>
      <w:pPr>
        <w:keepNext w:val="0"/>
        <w:keepLines w:val="0"/>
        <w:pageBreakBefore w:val="0"/>
        <w:numPr>
          <w:ilvl w:val="0"/>
          <w:numId w:val="4"/>
        </w:numPr>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部门整体支出管理及使用情况</w:t>
      </w:r>
    </w:p>
    <w:p>
      <w:pPr>
        <w:keepNext w:val="0"/>
        <w:keepLines w:val="0"/>
        <w:pageBreakBefore w:val="0"/>
        <w:numPr>
          <w:ilvl w:val="0"/>
          <w:numId w:val="0"/>
        </w:numPr>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预算执行情况</w:t>
      </w:r>
    </w:p>
    <w:p>
      <w:pPr>
        <w:keepNext w:val="0"/>
        <w:keepLines w:val="0"/>
        <w:pageBreakBefore w:val="0"/>
        <w:kinsoku/>
        <w:wordWrap/>
        <w:overflowPunct/>
        <w:topLinePunct w:val="0"/>
        <w:autoSpaceDE/>
        <w:autoSpaceDN/>
        <w:bidi w:val="0"/>
        <w:adjustRightInd w:val="0"/>
        <w:snapToGrid/>
        <w:spacing w:line="48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预算收入，202</w:t>
      </w:r>
      <w:r>
        <w:rPr>
          <w:rFonts w:hint="eastAsia" w:ascii="仿宋" w:hAnsi="仿宋" w:eastAsia="仿宋" w:cs="仿宋"/>
          <w:sz w:val="32"/>
          <w:szCs w:val="32"/>
          <w:lang w:val="en-US" w:eastAsia="zh-CN"/>
        </w:rPr>
        <w:t>1</w:t>
      </w:r>
      <w:r>
        <w:rPr>
          <w:rFonts w:hint="eastAsia" w:ascii="仿宋" w:hAnsi="仿宋" w:eastAsia="仿宋" w:cs="仿宋"/>
          <w:sz w:val="32"/>
          <w:szCs w:val="32"/>
        </w:rPr>
        <w:t>年初财政预算</w:t>
      </w:r>
      <w:r>
        <w:rPr>
          <w:rFonts w:hint="eastAsia" w:ascii="仿宋" w:hAnsi="仿宋" w:eastAsia="仿宋" w:cs="仿宋"/>
          <w:sz w:val="32"/>
          <w:szCs w:val="32"/>
          <w:lang w:val="en-US" w:eastAsia="zh-CN"/>
        </w:rPr>
        <w:t>1004.76</w:t>
      </w:r>
      <w:r>
        <w:rPr>
          <w:rFonts w:hint="eastAsia" w:ascii="仿宋" w:hAnsi="仿宋" w:eastAsia="仿宋" w:cs="仿宋"/>
          <w:sz w:val="32"/>
          <w:szCs w:val="32"/>
        </w:rPr>
        <w:t>万元,基本支出</w:t>
      </w:r>
      <w:r>
        <w:rPr>
          <w:rFonts w:hint="eastAsia" w:ascii="仿宋" w:hAnsi="仿宋" w:eastAsia="仿宋" w:cs="仿宋"/>
          <w:sz w:val="32"/>
          <w:szCs w:val="32"/>
          <w:lang w:val="en-US" w:eastAsia="zh-CN"/>
        </w:rPr>
        <w:t>796.96</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732.44</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61.8</w:t>
      </w:r>
      <w:r>
        <w:rPr>
          <w:rFonts w:hint="eastAsia" w:ascii="仿宋" w:hAnsi="仿宋" w:eastAsia="仿宋" w:cs="仿宋"/>
          <w:sz w:val="32"/>
          <w:szCs w:val="32"/>
        </w:rPr>
        <w:t>万元，对个人和家庭补助支出2.</w:t>
      </w:r>
      <w:r>
        <w:rPr>
          <w:rFonts w:hint="eastAsia" w:ascii="仿宋" w:hAnsi="仿宋" w:eastAsia="仿宋" w:cs="仿宋"/>
          <w:sz w:val="32"/>
          <w:szCs w:val="32"/>
          <w:lang w:val="en-US" w:eastAsia="zh-CN"/>
        </w:rPr>
        <w:t>72</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207.80</w:t>
      </w:r>
      <w:r>
        <w:rPr>
          <w:rFonts w:hint="eastAsia" w:ascii="仿宋" w:hAnsi="仿宋" w:eastAsia="仿宋" w:cs="仿宋"/>
          <w:sz w:val="32"/>
          <w:szCs w:val="32"/>
        </w:rPr>
        <w:t>万元，其中演出车维修经费15万元，非遗保护传承经费25万元，剧目创作经费30万元，邵阳红品牌文化25万元，周末剧场24万元。</w:t>
      </w:r>
    </w:p>
    <w:p>
      <w:pPr>
        <w:keepNext w:val="0"/>
        <w:keepLines w:val="0"/>
        <w:pageBreakBefore w:val="0"/>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（二）基本支出</w:t>
      </w:r>
    </w:p>
    <w:p>
      <w:pPr>
        <w:keepNext w:val="0"/>
        <w:keepLines w:val="0"/>
        <w:pageBreakBefore w:val="0"/>
        <w:kinsoku/>
        <w:wordWrap/>
        <w:overflowPunct/>
        <w:topLinePunct w:val="0"/>
        <w:autoSpaceDE w:val="0"/>
        <w:autoSpaceDN/>
        <w:bidi w:val="0"/>
        <w:adjustRightInd w:val="0"/>
        <w:snapToGrid/>
        <w:spacing w:line="48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介绍基本支出的主要用途、范围以及资金的管理情况，尤其是“三公”经费的使用和管理情况。</w:t>
      </w:r>
    </w:p>
    <w:p>
      <w:pPr>
        <w:keepNext w:val="0"/>
        <w:keepLines w:val="0"/>
        <w:pageBreakBefore w:val="0"/>
        <w:numPr>
          <w:ilvl w:val="0"/>
          <w:numId w:val="0"/>
        </w:numPr>
        <w:kinsoku/>
        <w:wordWrap/>
        <w:overflowPunct/>
        <w:topLinePunct w:val="0"/>
        <w:autoSpaceDE/>
        <w:autoSpaceDN/>
        <w:bidi w:val="0"/>
        <w:adjustRightInd w:val="0"/>
        <w:snapToGrid/>
        <w:spacing w:line="480" w:lineRule="auto"/>
        <w:ind w:left="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全年总收入</w:t>
      </w:r>
      <w:r>
        <w:rPr>
          <w:rFonts w:hint="eastAsia" w:ascii="仿宋" w:hAnsi="仿宋" w:eastAsia="仿宋" w:cs="仿宋"/>
          <w:sz w:val="32"/>
          <w:szCs w:val="32"/>
          <w:lang w:val="en-US" w:eastAsia="zh-CN"/>
        </w:rPr>
        <w:t>1323.87</w:t>
      </w:r>
      <w:r>
        <w:rPr>
          <w:rFonts w:hint="eastAsia" w:ascii="仿宋" w:hAnsi="仿宋" w:eastAsia="仿宋" w:cs="仿宋"/>
          <w:sz w:val="32"/>
          <w:szCs w:val="32"/>
        </w:rPr>
        <w:t>万元,其中财政下达</w:t>
      </w:r>
      <w:r>
        <w:rPr>
          <w:rFonts w:hint="eastAsia" w:ascii="仿宋" w:hAnsi="仿宋" w:eastAsia="仿宋" w:cs="仿宋"/>
          <w:sz w:val="32"/>
          <w:szCs w:val="32"/>
          <w:lang w:val="en-US" w:eastAsia="zh-CN"/>
        </w:rPr>
        <w:t>1219.18</w:t>
      </w:r>
      <w:r>
        <w:rPr>
          <w:rFonts w:hint="eastAsia" w:ascii="仿宋" w:hAnsi="仿宋" w:eastAsia="仿宋" w:cs="仿宋"/>
          <w:sz w:val="32"/>
          <w:szCs w:val="32"/>
        </w:rPr>
        <w:t>万元,其他收入</w:t>
      </w:r>
      <w:r>
        <w:rPr>
          <w:rFonts w:hint="eastAsia" w:ascii="仿宋" w:hAnsi="仿宋" w:eastAsia="仿宋" w:cs="仿宋"/>
          <w:sz w:val="32"/>
          <w:szCs w:val="32"/>
          <w:lang w:val="en-US" w:eastAsia="zh-CN"/>
        </w:rPr>
        <w:t>104.69</w:t>
      </w:r>
      <w:r>
        <w:rPr>
          <w:rFonts w:hint="eastAsia" w:ascii="仿宋" w:hAnsi="仿宋" w:eastAsia="仿宋" w:cs="仿宋"/>
          <w:sz w:val="32"/>
          <w:szCs w:val="32"/>
        </w:rPr>
        <w:t>万元。全年支出</w:t>
      </w:r>
      <w:r>
        <w:rPr>
          <w:rFonts w:hint="eastAsia" w:ascii="仿宋" w:hAnsi="仿宋" w:eastAsia="仿宋" w:cs="仿宋"/>
          <w:sz w:val="32"/>
          <w:szCs w:val="32"/>
          <w:lang w:val="en-US" w:eastAsia="zh-CN"/>
        </w:rPr>
        <w:t>1608.17</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783.28</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469.31</w:t>
      </w:r>
      <w:r>
        <w:rPr>
          <w:rFonts w:hint="eastAsia" w:ascii="仿宋" w:hAnsi="仿宋" w:eastAsia="仿宋" w:cs="仿宋"/>
          <w:sz w:val="32"/>
          <w:szCs w:val="32"/>
        </w:rPr>
        <w:t>万元,对个人和家庭的补助</w:t>
      </w:r>
      <w:r>
        <w:rPr>
          <w:rFonts w:hint="eastAsia" w:ascii="仿宋" w:hAnsi="仿宋" w:eastAsia="仿宋" w:cs="仿宋"/>
          <w:sz w:val="32"/>
          <w:szCs w:val="32"/>
          <w:lang w:val="en-US" w:eastAsia="zh-CN"/>
        </w:rPr>
        <w:t>93.00</w:t>
      </w:r>
      <w:r>
        <w:rPr>
          <w:rFonts w:hint="eastAsia" w:ascii="仿宋" w:hAnsi="仿宋" w:eastAsia="仿宋" w:cs="仿宋"/>
          <w:sz w:val="32"/>
          <w:szCs w:val="32"/>
        </w:rPr>
        <w:t>万元</w:t>
      </w:r>
      <w:r>
        <w:rPr>
          <w:rFonts w:hint="eastAsia" w:ascii="仿宋" w:hAnsi="仿宋" w:eastAsia="仿宋" w:cs="仿宋"/>
          <w:sz w:val="32"/>
          <w:szCs w:val="32"/>
          <w:lang w:val="en-US" w:eastAsia="zh-CN"/>
        </w:rPr>
        <w:t>,资本性支出262.58万元</w:t>
      </w:r>
      <w:r>
        <w:rPr>
          <w:rFonts w:hint="eastAsia" w:ascii="仿宋" w:hAnsi="仿宋" w:eastAsia="仿宋" w:cs="仿宋"/>
          <w:sz w:val="32"/>
          <w:szCs w:val="32"/>
        </w:rPr>
        <w:t>。</w:t>
      </w:r>
    </w:p>
    <w:p>
      <w:pPr>
        <w:keepNext w:val="0"/>
        <w:keepLines w:val="0"/>
        <w:pageBreakBefore w:val="0"/>
        <w:widowControl/>
        <w:kinsoku/>
        <w:wordWrap/>
        <w:overflowPunct/>
        <w:topLinePunct w:val="0"/>
        <w:autoSpaceDN/>
        <w:bidi w:val="0"/>
        <w:snapToGrid/>
        <w:spacing w:line="480" w:lineRule="auto"/>
        <w:ind w:left="0" w:firstLine="66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2021年本中心</w:t>
      </w:r>
      <w:r>
        <w:rPr>
          <w:rFonts w:hint="eastAsia" w:ascii="仿宋" w:hAnsi="仿宋" w:eastAsia="仿宋" w:cs="仿宋"/>
          <w:sz w:val="32"/>
          <w:szCs w:val="32"/>
          <w:u w:val="none"/>
        </w:rPr>
        <w:t xml:space="preserve">“三公”经费预算数为 </w:t>
      </w:r>
      <w:r>
        <w:rPr>
          <w:rFonts w:hint="eastAsia" w:ascii="仿宋" w:hAnsi="仿宋" w:eastAsia="仿宋" w:cs="仿宋"/>
          <w:sz w:val="32"/>
          <w:szCs w:val="32"/>
          <w:u w:val="none"/>
          <w:lang w:val="en-US" w:eastAsia="zh-CN"/>
        </w:rPr>
        <w:t>25</w:t>
      </w:r>
      <w:r>
        <w:rPr>
          <w:rFonts w:hint="eastAsia" w:ascii="仿宋" w:hAnsi="仿宋" w:eastAsia="仿宋" w:cs="仿宋"/>
          <w:sz w:val="32"/>
          <w:szCs w:val="32"/>
          <w:u w:val="none"/>
        </w:rPr>
        <w:t xml:space="preserve"> 万元，其中，公务接待费 </w:t>
      </w: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rPr>
        <w:t xml:space="preserve"> 万元，公务用车购置及运行费 </w:t>
      </w: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rPr>
        <w:t xml:space="preserve">  万元（其中，公务用车购置费</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万元，公务用车运行费</w:t>
      </w:r>
      <w:r>
        <w:rPr>
          <w:rFonts w:hint="eastAsia" w:ascii="仿宋" w:hAnsi="仿宋" w:eastAsia="仿宋" w:cs="仿宋"/>
          <w:sz w:val="32"/>
          <w:szCs w:val="32"/>
          <w:u w:val="none"/>
          <w:lang w:val="en-US" w:eastAsia="zh-CN"/>
        </w:rPr>
        <w:t>15</w:t>
      </w:r>
      <w:r>
        <w:rPr>
          <w:rFonts w:hint="eastAsia" w:ascii="仿宋" w:hAnsi="仿宋" w:eastAsia="仿宋" w:cs="仿宋"/>
          <w:sz w:val="32"/>
          <w:szCs w:val="32"/>
          <w:u w:val="none"/>
        </w:rPr>
        <w:t xml:space="preserve">万元），因公出国（境）费  </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 xml:space="preserve">  万元。</w:t>
      </w:r>
      <w:r>
        <w:rPr>
          <w:rFonts w:hint="eastAsia" w:ascii="仿宋" w:hAnsi="仿宋" w:eastAsia="仿宋" w:cs="仿宋"/>
          <w:sz w:val="32"/>
          <w:szCs w:val="32"/>
          <w:u w:val="none"/>
          <w:lang w:val="en-US" w:eastAsia="zh-CN"/>
        </w:rPr>
        <w:t>2021</w:t>
      </w:r>
      <w:r>
        <w:rPr>
          <w:rFonts w:hint="eastAsia" w:ascii="仿宋" w:hAnsi="仿宋" w:eastAsia="仿宋" w:cs="仿宋"/>
          <w:sz w:val="32"/>
          <w:szCs w:val="32"/>
          <w:u w:val="none"/>
        </w:rPr>
        <w:t>年“三公”经费预算较</w:t>
      </w:r>
      <w:r>
        <w:rPr>
          <w:rFonts w:hint="eastAsia" w:ascii="仿宋" w:hAnsi="仿宋" w:eastAsia="仿宋" w:cs="仿宋"/>
          <w:sz w:val="32"/>
          <w:szCs w:val="32"/>
          <w:u w:val="none"/>
          <w:lang w:val="en-US" w:eastAsia="zh-CN"/>
        </w:rPr>
        <w:t>2020</w:t>
      </w:r>
      <w:r>
        <w:rPr>
          <w:rFonts w:hint="eastAsia" w:ascii="仿宋" w:hAnsi="仿宋" w:eastAsia="仿宋" w:cs="仿宋"/>
          <w:sz w:val="32"/>
          <w:szCs w:val="32"/>
          <w:u w:val="none"/>
        </w:rPr>
        <w:t>年持平，主要</w:t>
      </w:r>
      <w:r>
        <w:rPr>
          <w:rFonts w:hint="eastAsia" w:ascii="仿宋" w:hAnsi="仿宋" w:eastAsia="仿宋" w:cs="仿宋"/>
          <w:sz w:val="32"/>
          <w:szCs w:val="32"/>
          <w:u w:val="none"/>
          <w:lang w:eastAsia="zh-CN"/>
        </w:rPr>
        <w:t>是</w:t>
      </w:r>
      <w:r>
        <w:rPr>
          <w:rFonts w:hint="eastAsia" w:ascii="仿宋" w:hAnsi="仿宋" w:eastAsia="仿宋" w:cs="仿宋"/>
          <w:i w:val="0"/>
          <w:iCs w:val="0"/>
          <w:caps w:val="0"/>
          <w:color w:val="444444"/>
          <w:spacing w:val="0"/>
          <w:sz w:val="32"/>
          <w:szCs w:val="32"/>
          <w:u w:val="none"/>
          <w:shd w:val="clear" w:color="auto" w:fill="FFFFFF"/>
        </w:rPr>
        <w:t>本着厉行节约202</w:t>
      </w:r>
      <w:r>
        <w:rPr>
          <w:rFonts w:hint="eastAsia" w:ascii="仿宋" w:hAnsi="仿宋" w:eastAsia="仿宋" w:cs="仿宋"/>
          <w:i w:val="0"/>
          <w:iCs w:val="0"/>
          <w:caps w:val="0"/>
          <w:color w:val="444444"/>
          <w:spacing w:val="0"/>
          <w:sz w:val="32"/>
          <w:szCs w:val="32"/>
          <w:u w:val="none"/>
          <w:shd w:val="clear" w:color="auto" w:fill="FFFFFF"/>
          <w:lang w:val="en-US" w:eastAsia="zh-CN"/>
        </w:rPr>
        <w:t>1</w:t>
      </w:r>
      <w:r>
        <w:rPr>
          <w:rFonts w:hint="eastAsia" w:ascii="仿宋" w:hAnsi="仿宋" w:eastAsia="仿宋" w:cs="仿宋"/>
          <w:i w:val="0"/>
          <w:iCs w:val="0"/>
          <w:caps w:val="0"/>
          <w:color w:val="444444"/>
          <w:spacing w:val="0"/>
          <w:sz w:val="32"/>
          <w:szCs w:val="32"/>
          <w:u w:val="none"/>
          <w:shd w:val="clear" w:color="auto" w:fill="FFFFFF"/>
        </w:rPr>
        <w:t>年严控请客吃饭，坚决不增加公务接待费</w:t>
      </w:r>
      <w:r>
        <w:rPr>
          <w:rFonts w:hint="eastAsia" w:ascii="仿宋" w:hAnsi="仿宋" w:eastAsia="仿宋" w:cs="仿宋"/>
          <w:sz w:val="32"/>
          <w:szCs w:val="32"/>
          <w:u w:val="none"/>
        </w:rPr>
        <w:t>。</w:t>
      </w:r>
    </w:p>
    <w:p>
      <w:pPr>
        <w:keepNext w:val="0"/>
        <w:keepLines w:val="0"/>
        <w:pageBreakBefore w:val="0"/>
        <w:numPr>
          <w:ilvl w:val="0"/>
          <w:numId w:val="2"/>
        </w:numPr>
        <w:kinsoku/>
        <w:wordWrap/>
        <w:overflowPunct/>
        <w:topLinePunct w:val="0"/>
        <w:autoSpaceDE/>
        <w:autoSpaceDN/>
        <w:bidi w:val="0"/>
        <w:adjustRightInd w:val="0"/>
        <w:snapToGrid/>
        <w:spacing w:line="480" w:lineRule="auto"/>
        <w:ind w:left="0" w:leftChars="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专项支出</w:t>
      </w:r>
    </w:p>
    <w:p>
      <w:pPr>
        <w:keepNext w:val="0"/>
        <w:keepLines w:val="0"/>
        <w:pageBreakBefore w:val="0"/>
        <w:kinsoku/>
        <w:wordWrap/>
        <w:overflowPunct/>
        <w:topLinePunct w:val="0"/>
        <w:autoSpaceDE w:val="0"/>
        <w:autoSpaceDN/>
        <w:bidi w:val="0"/>
        <w:adjustRightInd w:val="0"/>
        <w:snapToGrid/>
        <w:spacing w:line="48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color w:val="000000"/>
          <w:sz w:val="32"/>
          <w:szCs w:val="32"/>
          <w:shd w:val="clear" w:color="auto" w:fill="FFFFFF"/>
        </w:rPr>
        <w:t>各项项目资金共投入</w:t>
      </w:r>
      <w:r>
        <w:rPr>
          <w:rFonts w:hint="eastAsia" w:ascii="仿宋" w:hAnsi="仿宋" w:eastAsia="仿宋" w:cs="仿宋"/>
          <w:color w:val="000000"/>
          <w:sz w:val="32"/>
          <w:szCs w:val="32"/>
          <w:shd w:val="clear" w:color="auto" w:fill="FFFFFF"/>
          <w:lang w:val="en-US" w:eastAsia="zh-CN"/>
        </w:rPr>
        <w:t>207.80</w:t>
      </w:r>
      <w:r>
        <w:rPr>
          <w:rFonts w:hint="eastAsia" w:ascii="仿宋" w:hAnsi="仿宋" w:eastAsia="仿宋" w:cs="仿宋"/>
          <w:color w:val="000000"/>
          <w:sz w:val="32"/>
          <w:szCs w:val="32"/>
          <w:shd w:val="clear" w:color="auto" w:fill="FFFFFF"/>
        </w:rPr>
        <w:t>万元，其中</w:t>
      </w:r>
      <w:r>
        <w:rPr>
          <w:rFonts w:hint="eastAsia" w:ascii="仿宋" w:hAnsi="仿宋" w:eastAsia="仿宋" w:cs="仿宋"/>
          <w:sz w:val="32"/>
          <w:szCs w:val="32"/>
        </w:rPr>
        <w:t>非遗保护经费25万元、创作经费30万元、演出车维修经费15万元</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邵阳红品牌文化建设</w:t>
      </w:r>
      <w:r>
        <w:rPr>
          <w:rFonts w:hint="eastAsia" w:ascii="仿宋" w:hAnsi="仿宋" w:eastAsia="仿宋" w:cs="仿宋"/>
          <w:sz w:val="32"/>
          <w:szCs w:val="32"/>
          <w:lang w:val="en-US" w:eastAsia="zh-CN"/>
        </w:rPr>
        <w:t>25万元，周末剧场24万元</w:t>
      </w:r>
      <w:r>
        <w:rPr>
          <w:rFonts w:hint="eastAsia" w:ascii="仿宋" w:hAnsi="仿宋" w:eastAsia="仿宋" w:cs="仿宋"/>
          <w:sz w:val="32"/>
          <w:szCs w:val="32"/>
        </w:rPr>
        <w:t>。</w:t>
      </w:r>
    </w:p>
    <w:p>
      <w:pPr>
        <w:keepNext w:val="0"/>
        <w:keepLines w:val="0"/>
        <w:pageBreakBefore w:val="0"/>
        <w:kinsoku/>
        <w:wordWrap/>
        <w:overflowPunct/>
        <w:topLinePunct w:val="0"/>
        <w:autoSpaceDE w:val="0"/>
        <w:autoSpaceDN/>
        <w:bidi w:val="0"/>
        <w:adjustRightInd w:val="0"/>
        <w:snapToGrid/>
        <w:spacing w:line="48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1、非遗保护经费，主要用于支付挖掘、整理、保护、传承传统剧目费用；</w:t>
      </w:r>
      <w:r>
        <w:rPr>
          <w:rFonts w:hint="eastAsia" w:ascii="仿宋" w:hAnsi="仿宋" w:eastAsia="仿宋" w:cs="仿宋"/>
          <w:sz w:val="32"/>
          <w:szCs w:val="32"/>
          <w:lang w:eastAsia="zh-CN"/>
        </w:rPr>
        <w:t>聘请退休专家</w:t>
      </w:r>
      <w:r>
        <w:rPr>
          <w:rFonts w:hint="eastAsia" w:ascii="仿宋" w:hAnsi="仿宋" w:eastAsia="仿宋" w:cs="仿宋"/>
          <w:b w:val="0"/>
          <w:bCs w:val="0"/>
          <w:color w:val="auto"/>
          <w:sz w:val="32"/>
          <w:szCs w:val="32"/>
          <w:lang w:val="en-US" w:eastAsia="zh-CN"/>
        </w:rPr>
        <w:t>传承教学，对花鼓班新学员进行传统剧目《宝莲灯》《对脚迹》《打鸟》等复排，培养好年青接班人。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2、创作经费，</w:t>
      </w:r>
      <w:r>
        <w:rPr>
          <w:rFonts w:hint="eastAsia" w:ascii="仿宋" w:hAnsi="仿宋" w:eastAsia="仿宋" w:cs="仿宋"/>
          <w:i w:val="0"/>
          <w:caps w:val="0"/>
          <w:color w:val="333333"/>
          <w:spacing w:val="0"/>
          <w:sz w:val="32"/>
          <w:szCs w:val="32"/>
          <w:shd w:val="clear" w:fill="FFFFFF"/>
          <w:lang w:val="en-US" w:eastAsia="zh-CN"/>
        </w:rPr>
        <w:t>创排了宣传防金融诈骗小戏《梦醒时分》、体现社会主义核心价值观的小品《坚守》，讴歌祖国讴歌党的小戏《涛声依旧》，并进行宣传演出</w:t>
      </w:r>
      <w:r>
        <w:rPr>
          <w:rFonts w:hint="eastAsia" w:ascii="仿宋" w:hAnsi="仿宋" w:eastAsia="仿宋" w:cs="仿宋"/>
          <w:sz w:val="32"/>
          <w:szCs w:val="32"/>
        </w:rPr>
        <w:t>；</w:t>
      </w:r>
      <w:r>
        <w:rPr>
          <w:rFonts w:hint="eastAsia" w:ascii="仿宋" w:hAnsi="仿宋" w:eastAsia="仿宋" w:cs="仿宋"/>
          <w:i w:val="0"/>
          <w:caps w:val="0"/>
          <w:color w:val="333333"/>
          <w:spacing w:val="0"/>
          <w:sz w:val="32"/>
          <w:szCs w:val="32"/>
          <w:shd w:val="clear" w:fill="FFFFFF"/>
          <w:lang w:val="en-US" w:eastAsia="zh-CN"/>
        </w:rPr>
        <w:t>,</w:t>
      </w:r>
    </w:p>
    <w:p>
      <w:pPr>
        <w:keepNext w:val="0"/>
        <w:keepLines w:val="0"/>
        <w:pageBreakBefore w:val="0"/>
        <w:numPr>
          <w:ilvl w:val="0"/>
          <w:numId w:val="5"/>
        </w:numPr>
        <w:kinsoku/>
        <w:wordWrap/>
        <w:overflowPunct/>
        <w:topLinePunct w:val="0"/>
        <w:autoSpaceDE w:val="0"/>
        <w:autoSpaceDN/>
        <w:bidi w:val="0"/>
        <w:adjustRightInd w:val="0"/>
        <w:snapToGrid/>
        <w:spacing w:line="480" w:lineRule="auto"/>
        <w:ind w:left="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演出车维修经费，主要用于演出车维修维护费用的支出；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邵阳红品牌文化建设经费，</w:t>
      </w:r>
      <w:r>
        <w:rPr>
          <w:rFonts w:hint="eastAsia" w:ascii="仿宋" w:hAnsi="仿宋" w:eastAsia="仿宋" w:cs="仿宋"/>
          <w:i w:val="0"/>
          <w:caps w:val="0"/>
          <w:color w:val="333333"/>
          <w:spacing w:val="0"/>
          <w:sz w:val="32"/>
          <w:szCs w:val="32"/>
          <w:shd w:val="clear" w:fill="FFFFFF"/>
          <w:lang w:val="en-US" w:eastAsia="zh-CN"/>
        </w:rPr>
        <w:t>宣传“邵阳红”优质农产品品牌而新创作排练了表演唱《人间最美邵阳红》、舞蹈《我是邵阳人》等，并进行宣传演出；</w:t>
      </w:r>
    </w:p>
    <w:p>
      <w:pPr>
        <w:keepNext w:val="0"/>
        <w:keepLines w:val="0"/>
        <w:pageBreakBefore w:val="0"/>
        <w:numPr>
          <w:ilvl w:val="0"/>
          <w:numId w:val="0"/>
        </w:numPr>
        <w:tabs>
          <w:tab w:val="left" w:pos="2076"/>
        </w:tabs>
        <w:kinsoku/>
        <w:wordWrap/>
        <w:overflowPunct/>
        <w:topLinePunct w:val="0"/>
        <w:autoSpaceDE w:val="0"/>
        <w:autoSpaceDN/>
        <w:bidi w:val="0"/>
        <w:adjustRightInd w:val="0"/>
        <w:snapToGrid/>
        <w:spacing w:line="480" w:lineRule="auto"/>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周末剧场经费，主要用于周末剧场的演出；</w:t>
      </w:r>
    </w:p>
    <w:p>
      <w:pPr>
        <w:keepNext w:val="0"/>
        <w:keepLines w:val="0"/>
        <w:pageBreakBefore w:val="0"/>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三、部门专项组织实施情况</w:t>
      </w:r>
    </w:p>
    <w:p>
      <w:pPr>
        <w:keepNext w:val="0"/>
        <w:keepLines w:val="0"/>
        <w:pageBreakBefore w:val="0"/>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（一）专项组织情况分析</w:t>
      </w:r>
    </w:p>
    <w:p>
      <w:pPr>
        <w:keepNext w:val="0"/>
        <w:keepLines w:val="0"/>
        <w:pageBreakBefore w:val="0"/>
        <w:kinsoku/>
        <w:wordWrap/>
        <w:overflowPunct/>
        <w:topLinePunct w:val="0"/>
        <w:autoSpaceDE/>
        <w:autoSpaceDN/>
        <w:bidi w:val="0"/>
        <w:adjustRightInd w:val="0"/>
        <w:snapToGrid/>
        <w:spacing w:line="48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在使用专项资金时，严格执行专项资使用制度和财务制度，同时对各项专项资金的使用流程进行监督，定时查看财务表报检查专项资金使用情况。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（二）</w:t>
      </w:r>
      <w:r>
        <w:rPr>
          <w:rFonts w:hint="eastAsia" w:ascii="仿宋" w:hAnsi="仿宋" w:eastAsia="仿宋" w:cs="仿宋"/>
          <w:b/>
          <w:bCs/>
          <w:sz w:val="32"/>
          <w:szCs w:val="32"/>
        </w:rPr>
        <w:t>专项管理情况分析</w:t>
      </w:r>
    </w:p>
    <w:p>
      <w:pPr>
        <w:keepNext w:val="0"/>
        <w:keepLines w:val="0"/>
        <w:pageBreakBefore w:val="0"/>
        <w:numPr>
          <w:ilvl w:val="0"/>
          <w:numId w:val="0"/>
        </w:numPr>
        <w:kinsoku/>
        <w:wordWrap/>
        <w:overflowPunct/>
        <w:topLinePunct w:val="0"/>
        <w:autoSpaceDE/>
        <w:autoSpaceDN/>
        <w:bidi w:val="0"/>
        <w:adjustRightInd w:val="0"/>
        <w:snapToGrid/>
        <w:spacing w:line="480" w:lineRule="auto"/>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在使用专项资金时，严格执行专项资使用制度和财务制度，同时对各项专项资金的使用流程进行监督，定时查看财务表报检查专项资金使用情况。</w:t>
      </w:r>
    </w:p>
    <w:p>
      <w:pPr>
        <w:keepNext w:val="0"/>
        <w:keepLines w:val="0"/>
        <w:pageBreakBefore w:val="0"/>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四、资产管理情况</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实行政府采购制度后，我单位制定了资产管理制度，资产管理主要由领导牵头，各部门负责管理，对固定资产进行清查，及时登记入账，做到资产明细账与实物相符。使用严格按《事业单位固定资产管理暂行办法》执行。</w:t>
      </w:r>
    </w:p>
    <w:p>
      <w:pPr>
        <w:keepNext w:val="0"/>
        <w:keepLines w:val="0"/>
        <w:pageBreakBefore w:val="0"/>
        <w:numPr>
          <w:ilvl w:val="0"/>
          <w:numId w:val="6"/>
        </w:numPr>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绩效评价工作情况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3" w:firstLineChars="200"/>
        <w:jc w:val="both"/>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rPr>
        <w:t>（一）绩效评价目的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本次绩效评价的目的是为了全面分析和综合评价我</w:t>
      </w:r>
      <w:r>
        <w:rPr>
          <w:rFonts w:hint="eastAsia" w:ascii="仿宋" w:hAnsi="仿宋" w:eastAsia="仿宋" w:cs="仿宋"/>
          <w:i w:val="0"/>
          <w:caps w:val="0"/>
          <w:color w:val="333333"/>
          <w:spacing w:val="0"/>
          <w:sz w:val="32"/>
          <w:szCs w:val="32"/>
          <w:lang w:eastAsia="zh-CN"/>
        </w:rPr>
        <w:t>中心</w:t>
      </w:r>
      <w:r>
        <w:rPr>
          <w:rFonts w:hint="eastAsia" w:ascii="仿宋" w:hAnsi="仿宋" w:eastAsia="仿宋" w:cs="仿宋"/>
          <w:i w:val="0"/>
          <w:caps w:val="0"/>
          <w:color w:val="333333"/>
          <w:spacing w:val="0"/>
          <w:sz w:val="32"/>
          <w:szCs w:val="32"/>
        </w:rPr>
        <w:t>预算资金的使用管理情况，为切实提高资金使用效益，强化预算支出的责任和效率提供参考依据。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3" w:firstLineChars="200"/>
        <w:jc w:val="both"/>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rPr>
        <w:t>（二）绩效评价工作过程</w:t>
      </w:r>
    </w:p>
    <w:p>
      <w:pPr>
        <w:keepNext w:val="0"/>
        <w:keepLines w:val="0"/>
        <w:pageBreakBefore w:val="0"/>
        <w:numPr>
          <w:ilvl w:val="0"/>
          <w:numId w:val="0"/>
        </w:numPr>
        <w:kinsoku/>
        <w:wordWrap/>
        <w:overflowPunct/>
        <w:topLinePunct w:val="0"/>
        <w:autoSpaceDE/>
        <w:autoSpaceDN/>
        <w:bidi w:val="0"/>
        <w:adjustRightInd w:val="0"/>
        <w:snapToGrid/>
        <w:spacing w:line="48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rPr>
        <w:t>根据绩效评价的要求，我们成立了自评工作领导小组，对照自评方案进行研究和布署，按照自评方案的要求，对照各实施项目的内容逐条逐项自评。在自评过程发现问题，查找原因，及时纠正偏差，为下一步工作夯实基础。</w:t>
      </w:r>
    </w:p>
    <w:p>
      <w:pPr>
        <w:keepNext w:val="0"/>
        <w:keepLines w:val="0"/>
        <w:pageBreakBefore w:val="0"/>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六、综合评价情况及评价结论</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根据绩效评价规定内容,单位评价为</w:t>
      </w:r>
      <w:r>
        <w:rPr>
          <w:rFonts w:hint="eastAsia" w:ascii="仿宋" w:hAnsi="仿宋" w:eastAsia="仿宋" w:cs="仿宋"/>
          <w:b w:val="0"/>
          <w:bCs w:val="0"/>
          <w:color w:val="auto"/>
          <w:sz w:val="32"/>
          <w:szCs w:val="32"/>
          <w:lang w:val="en-US" w:eastAsia="zh-CN"/>
        </w:rPr>
        <w:t>92</w:t>
      </w:r>
      <w:r>
        <w:rPr>
          <w:rFonts w:hint="eastAsia" w:ascii="仿宋" w:hAnsi="仿宋" w:eastAsia="仿宋" w:cs="仿宋"/>
          <w:sz w:val="32"/>
          <w:szCs w:val="32"/>
          <w:lang w:eastAsia="zh-CN"/>
        </w:rPr>
        <w:t>分,评价结果为良好。</w:t>
      </w:r>
    </w:p>
    <w:p>
      <w:pPr>
        <w:keepNext w:val="0"/>
        <w:keepLines w:val="0"/>
        <w:pageBreakBefore w:val="0"/>
        <w:numPr>
          <w:ilvl w:val="0"/>
          <w:numId w:val="7"/>
        </w:numPr>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部门整体支出主要绩效</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fill="FFFFFF"/>
          <w:lang w:val="en-US" w:eastAsia="zh-CN"/>
        </w:rPr>
        <w:t>为宣传“邵阳红”优质农产品品牌而新创作排练了表演唱《人间最美邵阳红》、舞蹈《我是邵阳人》等，并进行宣传演出；</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fill="FFFFFF"/>
          <w:lang w:val="en-US" w:eastAsia="zh-CN"/>
        </w:rPr>
        <w:t>创排了宣传防金融诈骗小戏《梦醒时分》、讴歌祖国讴歌党的小戏《涛声依旧》、体现社会主义核心价值观的小品《坚守》，并进行宣传演出；</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shd w:val="clear" w:color="auto" w:fill="auto"/>
          <w:lang w:val="en-US" w:eastAsia="zh-CN"/>
        </w:rPr>
        <w:t>为了弘扬社会主义核心价值观、体现人性真善美而创排的小戏《涛声依旧》于</w:t>
      </w:r>
      <w:r>
        <w:rPr>
          <w:rFonts w:hint="eastAsia" w:ascii="仿宋" w:hAnsi="仿宋" w:eastAsia="仿宋" w:cs="仿宋"/>
          <w:sz w:val="32"/>
          <w:szCs w:val="32"/>
          <w:lang w:val="en-US" w:eastAsia="zh-CN"/>
        </w:rPr>
        <w:t>2021年6月以邵阳地区第一的成绩受邀</w:t>
      </w:r>
      <w:r>
        <w:rPr>
          <w:rFonts w:hint="eastAsia" w:ascii="仿宋" w:hAnsi="仿宋" w:eastAsia="仿宋" w:cs="仿宋"/>
          <w:sz w:val="32"/>
          <w:szCs w:val="32"/>
        </w:rPr>
        <w:t>“百团百角唱百年”全省文艺院团竞演</w:t>
      </w:r>
      <w:r>
        <w:rPr>
          <w:rFonts w:hint="eastAsia" w:ascii="仿宋" w:hAnsi="仿宋" w:eastAsia="仿宋" w:cs="仿宋"/>
          <w:sz w:val="32"/>
          <w:szCs w:val="32"/>
          <w:lang w:eastAsia="zh-CN"/>
        </w:rPr>
        <w:t>，三名演员均获得优秀演员奖；</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根据邵阳市“戏曲进校园”活动要求，</w:t>
      </w:r>
      <w:r>
        <w:rPr>
          <w:rFonts w:hint="eastAsia" w:ascii="仿宋" w:hAnsi="仿宋" w:eastAsia="仿宋" w:cs="仿宋"/>
          <w:b w:val="0"/>
          <w:bCs w:val="0"/>
          <w:sz w:val="32"/>
          <w:szCs w:val="32"/>
          <w:lang w:val="en-US" w:eastAsia="zh-CN"/>
        </w:rPr>
        <w:t>开展了“戏曲进校园”的戏曲课堂及戏曲文艺演出，</w:t>
      </w:r>
      <w:r>
        <w:rPr>
          <w:rFonts w:hint="eastAsia" w:ascii="仿宋" w:hAnsi="仿宋" w:eastAsia="仿宋" w:cs="仿宋"/>
          <w:sz w:val="32"/>
          <w:szCs w:val="32"/>
          <w:lang w:val="en-US" w:eastAsia="zh-CN"/>
        </w:rPr>
        <w:t>让邵阳花鼓戏走进校园，将邵阳花鼓戏经典的优秀剧目送到学校，同时在演出过程中注重与学生的互动，让他们感知非遗魅力，通</w:t>
      </w:r>
      <w:r>
        <w:rPr>
          <w:rFonts w:hint="eastAsia" w:ascii="仿宋" w:hAnsi="仿宋" w:eastAsia="仿宋" w:cs="仿宋"/>
          <w:color w:val="333333"/>
          <w:sz w:val="32"/>
          <w:szCs w:val="32"/>
          <w:shd w:val="clear" w:color="auto" w:fill="FFFFFF"/>
          <w:lang w:val="en-US" w:eastAsia="zh-CN"/>
        </w:rPr>
        <w:t>过“戏曲进校园”的演出、“校园戏曲知识讲座”等多元化形式培养年轻一代对传统文化的学习和传承</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为庆祝中国共产党成立100周年，参加了我市举办得“颂歌献给党”邵阳市庆祝中国共产党成立100周年文艺晚会，且</w:t>
      </w:r>
      <w:r>
        <w:rPr>
          <w:rFonts w:hint="eastAsia" w:ascii="仿宋" w:hAnsi="仿宋" w:eastAsia="仿宋" w:cs="仿宋"/>
          <w:sz w:val="32"/>
          <w:szCs w:val="32"/>
        </w:rPr>
        <w:t>中心大剧院在“欢乐潇湘·颂歌向党”庆祝中国共产党成立100周年系列活动中荣获“优秀组织单位”</w:t>
      </w:r>
      <w:r>
        <w:rPr>
          <w:rFonts w:hint="eastAsia" w:ascii="仿宋" w:hAnsi="仿宋" w:eastAsia="仿宋" w:cs="仿宋"/>
          <w:sz w:val="32"/>
          <w:szCs w:val="32"/>
          <w:lang w:eastAsia="zh-CN"/>
        </w:rPr>
        <w:t>荣誉称号；</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创排的大型古装花鼓戏《豆腐西施》、小戏《涛声依旧》</w:t>
      </w:r>
      <w:r>
        <w:rPr>
          <w:rFonts w:hint="eastAsia" w:ascii="仿宋" w:hAnsi="仿宋" w:eastAsia="仿宋" w:cs="仿宋"/>
          <w:sz w:val="32"/>
          <w:szCs w:val="32"/>
          <w:lang w:eastAsia="zh-CN"/>
        </w:rPr>
        <w:t>参加湖南省第七届艺术节，其中《豆腐西施》荣获田汉新创剧目奖，且该剧编剧吴傲君获“田汉编剧”奖，主演张佳媛、杨远坤获“田汉表演”奖；小戏《涛声依旧》荣获“田汉小剧目”奖。</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eastAsia="zh-CN"/>
        </w:rPr>
        <w:t>创排的大型古装花鼓戏《豆腐西施》申报</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国家艺术基金项目通过初评和复评；</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i w:val="0"/>
          <w:caps w:val="0"/>
          <w:color w:val="000000"/>
          <w:spacing w:val="0"/>
          <w:kern w:val="0"/>
          <w:sz w:val="32"/>
          <w:szCs w:val="32"/>
          <w:u w:val="none"/>
          <w:lang w:val="en-US" w:eastAsia="zh-CN" w:bidi="ar"/>
        </w:rPr>
        <w:t>完成了120场“</w:t>
      </w:r>
      <w:r>
        <w:rPr>
          <w:rFonts w:hint="eastAsia" w:ascii="仿宋" w:hAnsi="仿宋" w:eastAsia="仿宋" w:cs="仿宋"/>
          <w:sz w:val="32"/>
          <w:szCs w:val="32"/>
          <w:lang w:eastAsia="zh-CN"/>
        </w:rPr>
        <w:t>演艺惠民、送戏下乡</w:t>
      </w:r>
      <w:r>
        <w:rPr>
          <w:rFonts w:hint="eastAsia" w:ascii="仿宋" w:hAnsi="仿宋" w:eastAsia="仿宋" w:cs="仿宋"/>
          <w:b w:val="0"/>
          <w:i w:val="0"/>
          <w:caps w:val="0"/>
          <w:color w:val="000000"/>
          <w:spacing w:val="0"/>
          <w:kern w:val="0"/>
          <w:sz w:val="32"/>
          <w:szCs w:val="32"/>
          <w:u w:val="none"/>
          <w:lang w:val="en-US" w:eastAsia="zh-CN" w:bidi="ar"/>
        </w:rPr>
        <w:t>”演出，24场“周末剧场”演出，和“邵阳红”农产品推广演出活动，并</w:t>
      </w:r>
      <w:r>
        <w:rPr>
          <w:rFonts w:hint="eastAsia" w:ascii="仿宋" w:hAnsi="仿宋" w:eastAsia="仿宋" w:cs="仿宋"/>
          <w:b w:val="0"/>
          <w:bCs/>
          <w:sz w:val="32"/>
          <w:szCs w:val="32"/>
          <w:lang w:eastAsia="zh-CN"/>
        </w:rPr>
        <w:t>在市文明办的精心指导下，按照全面推进全国文明城市创建工作的要求，</w:t>
      </w:r>
      <w:r>
        <w:rPr>
          <w:rFonts w:hint="eastAsia" w:ascii="仿宋" w:hAnsi="仿宋" w:eastAsia="仿宋" w:cs="仿宋"/>
          <w:b w:val="0"/>
          <w:bCs/>
          <w:sz w:val="32"/>
          <w:szCs w:val="32"/>
        </w:rPr>
        <w:t>创排了一批群众喜闻乐见的文艺作品</w:t>
      </w:r>
      <w:r>
        <w:rPr>
          <w:rFonts w:hint="eastAsia" w:ascii="仿宋" w:hAnsi="仿宋" w:eastAsia="仿宋" w:cs="仿宋"/>
          <w:b w:val="0"/>
          <w:bCs/>
          <w:sz w:val="32"/>
          <w:szCs w:val="32"/>
          <w:lang w:eastAsia="zh-CN"/>
        </w:rPr>
        <w:t>，</w:t>
      </w:r>
      <w:r>
        <w:rPr>
          <w:rFonts w:hint="eastAsia" w:ascii="仿宋" w:hAnsi="仿宋" w:eastAsia="仿宋" w:cs="仿宋"/>
          <w:b w:val="0"/>
          <w:i w:val="0"/>
          <w:caps w:val="0"/>
          <w:color w:val="000000"/>
          <w:spacing w:val="0"/>
          <w:kern w:val="0"/>
          <w:sz w:val="32"/>
          <w:szCs w:val="32"/>
          <w:u w:val="none"/>
          <w:lang w:val="en-US" w:eastAsia="zh-CN" w:bidi="ar"/>
        </w:rPr>
        <w:t>完成全年创文宣传演出。</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rPr>
        <w:t>完成了2021年度创建文明单位的季度工作，</w:t>
      </w:r>
      <w:r>
        <w:rPr>
          <w:rFonts w:hint="eastAsia" w:ascii="仿宋" w:hAnsi="仿宋" w:eastAsia="仿宋" w:cs="仿宋"/>
          <w:sz w:val="32"/>
          <w:szCs w:val="32"/>
          <w:lang w:eastAsia="zh-CN"/>
        </w:rPr>
        <w:t>并提交完成创建申报资料，且</w:t>
      </w:r>
      <w:r>
        <w:rPr>
          <w:rFonts w:hint="eastAsia" w:ascii="仿宋" w:hAnsi="仿宋" w:eastAsia="仿宋" w:cs="仿宋"/>
          <w:sz w:val="32"/>
          <w:szCs w:val="32"/>
        </w:rPr>
        <w:t>在第三季度创文工作考核中被邵阳市文化旅游广电体育局通报为“优秀单位”。</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640" w:firstLineChars="0"/>
        <w:textAlignment w:val="auto"/>
        <w:rPr>
          <w:rFonts w:hint="eastAsia" w:ascii="仿宋" w:hAnsi="仿宋" w:eastAsia="仿宋" w:cs="仿宋"/>
          <w:b/>
          <w:bCs/>
          <w:sz w:val="32"/>
          <w:szCs w:val="32"/>
        </w:rPr>
      </w:pPr>
      <w:r>
        <w:rPr>
          <w:rFonts w:hint="eastAsia" w:ascii="仿宋" w:hAnsi="仿宋" w:eastAsia="仿宋" w:cs="仿宋"/>
          <w:b w:val="0"/>
          <w:bCs w:val="0"/>
          <w:sz w:val="32"/>
          <w:szCs w:val="32"/>
          <w:lang w:val="en-US" w:eastAsia="zh-CN"/>
        </w:rPr>
        <w:t>完成</w:t>
      </w:r>
      <w:r>
        <w:rPr>
          <w:rFonts w:hint="eastAsia" w:ascii="仿宋" w:hAnsi="仿宋" w:eastAsia="仿宋" w:cs="仿宋"/>
          <w:sz w:val="32"/>
          <w:szCs w:val="32"/>
        </w:rPr>
        <w:t>邵阳市人大、政协会议</w:t>
      </w:r>
      <w:r>
        <w:rPr>
          <w:rFonts w:hint="eastAsia" w:ascii="仿宋" w:hAnsi="仿宋" w:eastAsia="仿宋" w:cs="仿宋"/>
          <w:sz w:val="32"/>
          <w:szCs w:val="32"/>
          <w:lang w:eastAsia="zh-CN"/>
        </w:rPr>
        <w:t>的</w:t>
      </w:r>
      <w:r>
        <w:rPr>
          <w:rFonts w:hint="eastAsia" w:ascii="仿宋" w:hAnsi="仿宋" w:eastAsia="仿宋" w:cs="仿宋"/>
          <w:b w:val="0"/>
          <w:bCs w:val="0"/>
          <w:sz w:val="32"/>
          <w:szCs w:val="32"/>
          <w:lang w:val="en-US" w:eastAsia="zh-CN"/>
        </w:rPr>
        <w:t>服务工作，且</w:t>
      </w:r>
      <w:r>
        <w:rPr>
          <w:rFonts w:hint="eastAsia" w:ascii="仿宋" w:hAnsi="仿宋" w:eastAsia="仿宋" w:cs="仿宋"/>
          <w:sz w:val="32"/>
          <w:szCs w:val="32"/>
        </w:rPr>
        <w:t>中心大剧院在邵阳市双清区第六届人民代表大会第一次会议表现出色，特授予我中心“优秀组织单位”。</w:t>
      </w:r>
    </w:p>
    <w:p>
      <w:pPr>
        <w:keepNext w:val="0"/>
        <w:keepLines w:val="0"/>
        <w:pageBreakBefore w:val="0"/>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八、存在的问题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1、行业管理还比较粗放。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2、财务制度执行力有待加强，资金使用计划有待细化。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rPr>
        <w:t>3、</w:t>
      </w:r>
      <w:r>
        <w:rPr>
          <w:rFonts w:hint="eastAsia" w:ascii="仿宋" w:hAnsi="仿宋" w:eastAsia="仿宋" w:cs="仿宋"/>
          <w:i w:val="0"/>
          <w:caps w:val="0"/>
          <w:color w:val="333333"/>
          <w:spacing w:val="0"/>
          <w:sz w:val="32"/>
          <w:szCs w:val="32"/>
          <w:lang w:eastAsia="zh-CN"/>
        </w:rPr>
        <w:t>公用经费、专项工作经费缺口大，财政预算严重不足。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lang w:val="en-US" w:eastAsia="zh-CN"/>
        </w:rPr>
        <w:t>4、</w:t>
      </w:r>
      <w:r>
        <w:rPr>
          <w:rFonts w:hint="eastAsia" w:ascii="仿宋" w:hAnsi="仿宋" w:eastAsia="仿宋" w:cs="仿宋"/>
          <w:i w:val="0"/>
          <w:caps w:val="0"/>
          <w:color w:val="333333"/>
          <w:spacing w:val="0"/>
          <w:sz w:val="32"/>
          <w:szCs w:val="32"/>
        </w:rPr>
        <w:t>财政预算资金到位比较迟缓，各项目经费支付不能及时到位。</w:t>
      </w:r>
    </w:p>
    <w:p>
      <w:pPr>
        <w:keepNext w:val="0"/>
        <w:keepLines w:val="0"/>
        <w:pageBreakBefore w:val="0"/>
        <w:kinsoku/>
        <w:wordWrap/>
        <w:overflowPunct/>
        <w:topLinePunct w:val="0"/>
        <w:autoSpaceDE/>
        <w:autoSpaceDN/>
        <w:bidi w:val="0"/>
        <w:adjustRightInd w:val="0"/>
        <w:snapToGrid/>
        <w:spacing w:line="480" w:lineRule="auto"/>
        <w:ind w:left="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九、改进措施和有关建议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针对上述存在的问题及整体支出管理工作的需要，拟实施的改进措施如下：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1、继续从严控车辆及运行费、公务接待费等一般性支出。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2、加强财务管理，严格财务审核。在费用报账支付时，按照预算规定的费用项目和用途进行资金使用审核、列报支付、财务核算，杜绝超支现象的发生。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480" w:lineRule="auto"/>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3、加强项目开展进度的跟踪，开展项目绩效评价，确保项目绩效目标的完成。</w:t>
      </w:r>
    </w:p>
    <w:p>
      <w:pPr>
        <w:keepNext w:val="0"/>
        <w:keepLines w:val="0"/>
        <w:pageBreakBefore w:val="0"/>
        <w:kinsoku/>
        <w:wordWrap/>
        <w:overflowPunct/>
        <w:topLinePunct w:val="0"/>
        <w:autoSpaceDE/>
        <w:autoSpaceDN/>
        <w:bidi w:val="0"/>
        <w:snapToGrid/>
        <w:spacing w:line="48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480" w:lineRule="auto"/>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480" w:lineRule="auto"/>
        <w:ind w:right="0" w:firstLine="640" w:firstLineChars="200"/>
        <w:jc w:val="both"/>
        <w:textAlignment w:val="auto"/>
      </w:pPr>
      <w:r>
        <w:rPr>
          <w:rFonts w:hint="eastAsia" w:ascii="黑体" w:hAnsi="黑体" w:eastAsia="黑体"/>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734A8"/>
    <w:multiLevelType w:val="singleLevel"/>
    <w:tmpl w:val="B65734A8"/>
    <w:lvl w:ilvl="0" w:tentative="0">
      <w:start w:val="6"/>
      <w:numFmt w:val="decimal"/>
      <w:suff w:val="space"/>
      <w:lvlText w:val="%1、"/>
      <w:lvlJc w:val="left"/>
    </w:lvl>
  </w:abstractNum>
  <w:abstractNum w:abstractNumId="1">
    <w:nsid w:val="C44D6FE0"/>
    <w:multiLevelType w:val="singleLevel"/>
    <w:tmpl w:val="C44D6FE0"/>
    <w:lvl w:ilvl="0" w:tentative="0">
      <w:start w:val="1"/>
      <w:numFmt w:val="decimal"/>
      <w:suff w:val="nothing"/>
      <w:lvlText w:val="%1、"/>
      <w:lvlJc w:val="left"/>
      <w:pPr>
        <w:ind w:left="400"/>
      </w:pPr>
    </w:lvl>
  </w:abstractNum>
  <w:abstractNum w:abstractNumId="2">
    <w:nsid w:val="F79C7103"/>
    <w:multiLevelType w:val="singleLevel"/>
    <w:tmpl w:val="F79C7103"/>
    <w:lvl w:ilvl="0" w:tentative="0">
      <w:start w:val="2"/>
      <w:numFmt w:val="chineseCounting"/>
      <w:suff w:val="nothing"/>
      <w:lvlText w:val="（%1）"/>
      <w:lvlJc w:val="left"/>
      <w:rPr>
        <w:rFonts w:hint="eastAsia"/>
      </w:rPr>
    </w:lvl>
  </w:abstractNum>
  <w:abstractNum w:abstractNumId="3">
    <w:nsid w:val="1F31DA07"/>
    <w:multiLevelType w:val="singleLevel"/>
    <w:tmpl w:val="1F31DA07"/>
    <w:lvl w:ilvl="0" w:tentative="0">
      <w:start w:val="5"/>
      <w:numFmt w:val="chineseCounting"/>
      <w:suff w:val="nothing"/>
      <w:lvlText w:val="%1、"/>
      <w:lvlJc w:val="left"/>
      <w:rPr>
        <w:rFonts w:hint="eastAsia"/>
      </w:rPr>
    </w:lvl>
  </w:abstractNum>
  <w:abstractNum w:abstractNumId="4">
    <w:nsid w:val="423941D1"/>
    <w:multiLevelType w:val="singleLevel"/>
    <w:tmpl w:val="423941D1"/>
    <w:lvl w:ilvl="0" w:tentative="0">
      <w:start w:val="7"/>
      <w:numFmt w:val="chineseCounting"/>
      <w:suff w:val="nothing"/>
      <w:lvlText w:val="%1、"/>
      <w:lvlJc w:val="left"/>
      <w:rPr>
        <w:rFonts w:hint="eastAsia"/>
      </w:rPr>
    </w:lvl>
  </w:abstractNum>
  <w:abstractNum w:abstractNumId="5">
    <w:nsid w:val="49D0109C"/>
    <w:multiLevelType w:val="singleLevel"/>
    <w:tmpl w:val="49D0109C"/>
    <w:lvl w:ilvl="0" w:tentative="0">
      <w:start w:val="3"/>
      <w:numFmt w:val="decimal"/>
      <w:suff w:val="nothing"/>
      <w:lvlText w:val="%1、"/>
      <w:lvlJc w:val="left"/>
      <w:pPr>
        <w:ind w:left="200"/>
      </w:pPr>
    </w:lvl>
  </w:abstractNum>
  <w:abstractNum w:abstractNumId="6">
    <w:nsid w:val="4A3DBCAC"/>
    <w:multiLevelType w:val="singleLevel"/>
    <w:tmpl w:val="4A3DBCAC"/>
    <w:lvl w:ilvl="0" w:tentative="0">
      <w:start w:val="2"/>
      <w:numFmt w:val="chineseCounting"/>
      <w:suff w:val="nothing"/>
      <w:lvlText w:val="%1、"/>
      <w:lvlJc w:val="left"/>
      <w:rPr>
        <w:rFonts w:hint="eastAsia"/>
      </w:rPr>
    </w:lvl>
  </w:abstractNum>
  <w:abstractNum w:abstractNumId="7">
    <w:nsid w:val="7A9B2154"/>
    <w:multiLevelType w:val="singleLevel"/>
    <w:tmpl w:val="7A9B2154"/>
    <w:lvl w:ilvl="0" w:tentative="0">
      <w:start w:val="1"/>
      <w:numFmt w:val="chineseCounting"/>
      <w:suff w:val="nothing"/>
      <w:lvlText w:val="%1、"/>
      <w:lvlJc w:val="left"/>
      <w:rPr>
        <w:rFonts w:hint="eastAsia"/>
      </w:rPr>
    </w:lvl>
  </w:abstractNum>
  <w:num w:numId="1">
    <w:abstractNumId w:val="7"/>
  </w:num>
  <w:num w:numId="2">
    <w:abstractNumId w:val="2"/>
  </w:num>
  <w:num w:numId="3">
    <w:abstractNumId w:val="0"/>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OWZhY2U1Mjg2MDZiZGE3MGZmMTU5Yzg3NmI0Y2IifQ=="/>
  </w:docVars>
  <w:rsids>
    <w:rsidRoot w:val="74C72B0E"/>
    <w:rsid w:val="1C7F36D1"/>
    <w:rsid w:val="22B13BB0"/>
    <w:rsid w:val="25471359"/>
    <w:rsid w:val="2AFA2746"/>
    <w:rsid w:val="2B6D01E5"/>
    <w:rsid w:val="3A4D7058"/>
    <w:rsid w:val="3C63253B"/>
    <w:rsid w:val="3D735D7C"/>
    <w:rsid w:val="5BA64096"/>
    <w:rsid w:val="6DB117DD"/>
    <w:rsid w:val="72741D85"/>
    <w:rsid w:val="74C72B0E"/>
    <w:rsid w:val="7E746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2912</Words>
  <Characters>3059</Characters>
  <Lines>0</Lines>
  <Paragraphs>0</Paragraphs>
  <TotalTime>41</TotalTime>
  <ScaleCrop>false</ScaleCrop>
  <LinksUpToDate>false</LinksUpToDate>
  <CharactersWithSpaces>3085</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2021-06-10T06:42:00Z</dcterms:created>
  <dc:creator>朔風聽魂。</dc:creator>
  <cp:lastModifiedBy>Administrator</cp:lastModifiedBy>
  <cp:lastPrinted>2021-06-16T04:40:00Z</cp:lastPrinted>
  <dcterms:modified xsi:type="dcterms:W3CDTF">2022-09-26T02:25:26Z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8F952109FF844BC389AB5FFAFC39F926</vt:lpwstr>
  </property>
</Properties>
</file>