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after="100" w:line="600" w:lineRule="atLeast"/>
        <w:jc w:val="center"/>
        <w:rPr>
          <w:color w:val="auto"/>
        </w:rPr>
      </w:pPr>
      <w:bookmarkStart w:id="0" w:name="_GoBack"/>
      <w:r>
        <w:rPr>
          <w:rFonts w:hint="eastAsia" w:ascii="宋体" w:hAnsi="宋体" w:eastAsia="宋体" w:cs="宋体"/>
          <w:b/>
          <w:bCs/>
          <w:color w:val="auto"/>
          <w:kern w:val="0"/>
          <w:sz w:val="32"/>
          <w:szCs w:val="32"/>
          <w:shd w:val="clear" w:color="auto" w:fill="FFFFFF"/>
          <w:lang w:bidi="ar"/>
        </w:rPr>
        <w:t>2020年度部门整体支出绩效评价报告</w:t>
      </w:r>
    </w:p>
    <w:bookmarkEnd w:id="0"/>
    <w:p>
      <w:pPr>
        <w:spacing w:line="600" w:lineRule="atLeast"/>
        <w:ind w:firstLine="640"/>
        <w:jc w:val="left"/>
        <w:rPr>
          <w:rFonts w:ascii="宋体" w:hAnsi="宋体" w:eastAsia="宋体" w:cs="宋体"/>
          <w:color w:val="auto"/>
          <w:kern w:val="0"/>
          <w:sz w:val="32"/>
          <w:szCs w:val="32"/>
          <w:lang w:bidi="ar"/>
        </w:rPr>
      </w:pPr>
    </w:p>
    <w:p>
      <w:pPr>
        <w:spacing w:line="600" w:lineRule="atLeast"/>
        <w:ind w:firstLine="640" w:firstLineChars="200"/>
        <w:rPr>
          <w:rFonts w:ascii="黑体" w:hAnsi="黑体" w:eastAsia="黑体"/>
          <w:color w:val="auto"/>
        </w:rPr>
      </w:pPr>
      <w:r>
        <w:rPr>
          <w:rFonts w:hint="eastAsia" w:ascii="黑体" w:hAnsi="黑体" w:eastAsia="黑体" w:cs="宋体"/>
          <w:color w:val="auto"/>
          <w:kern w:val="0"/>
          <w:sz w:val="32"/>
          <w:szCs w:val="32"/>
          <w:lang w:bidi="ar"/>
        </w:rPr>
        <w:t>一、部门概况</w:t>
      </w:r>
    </w:p>
    <w:p>
      <w:pPr>
        <w:spacing w:line="600" w:lineRule="atLeast"/>
        <w:ind w:firstLine="643" w:firstLineChars="200"/>
        <w:rPr>
          <w:color w:val="auto"/>
        </w:rPr>
      </w:pPr>
      <w:r>
        <w:rPr>
          <w:rFonts w:hint="eastAsia" w:ascii="宋体" w:hAnsi="宋体" w:eastAsia="宋体" w:cs="宋体"/>
          <w:b/>
          <w:bCs/>
          <w:color w:val="auto"/>
          <w:kern w:val="0"/>
          <w:sz w:val="32"/>
          <w:szCs w:val="32"/>
          <w:lang w:bidi="ar"/>
        </w:rPr>
        <w:t>（一）部门基本情况</w:t>
      </w:r>
    </w:p>
    <w:p>
      <w:pPr>
        <w:spacing w:line="600" w:lineRule="atLeast"/>
        <w:ind w:firstLine="643" w:firstLineChars="200"/>
        <w:rPr>
          <w:color w:val="auto"/>
        </w:rPr>
      </w:pPr>
      <w:r>
        <w:rPr>
          <w:rFonts w:hint="eastAsia" w:ascii="宋体" w:hAnsi="宋体" w:eastAsia="宋体" w:cs="宋体"/>
          <w:b/>
          <w:bCs/>
          <w:color w:val="auto"/>
          <w:kern w:val="0"/>
          <w:sz w:val="32"/>
          <w:szCs w:val="32"/>
          <w:lang w:bidi="ar"/>
        </w:rPr>
        <w:t>1、职责职能</w:t>
      </w:r>
      <w:r>
        <w:rPr>
          <w:rFonts w:hint="eastAsia" w:ascii="宋体" w:hAnsi="宋体" w:eastAsia="宋体" w:cs="宋体"/>
          <w:color w:val="auto"/>
          <w:kern w:val="0"/>
          <w:sz w:val="32"/>
          <w:szCs w:val="32"/>
          <w:lang w:bidi="ar"/>
        </w:rPr>
        <w:t>：宣传和贯彻执行党和国家有关惠农政策，维护农合法权益；指导农村土地承包、耕地使用权流转和承包合同管理工作；抓好农村集体资产和财务管理；负责农村有关经济和社会发展的指标体系的统计工作；指导农村专业合作经济组织和家庭农场等新型农民经营主体建设工作；承办市委、市政府及农村工作领导小组办公室交办的其他工作。</w:t>
      </w:r>
    </w:p>
    <w:p>
      <w:pPr>
        <w:spacing w:line="600" w:lineRule="atLeast"/>
        <w:ind w:firstLine="643" w:firstLineChars="200"/>
        <w:rPr>
          <w:color w:val="auto"/>
        </w:rPr>
      </w:pPr>
      <w:r>
        <w:rPr>
          <w:rFonts w:hint="eastAsia" w:ascii="宋体" w:hAnsi="宋体" w:eastAsia="宋体" w:cs="宋体"/>
          <w:b/>
          <w:bCs/>
          <w:color w:val="auto"/>
          <w:kern w:val="0"/>
          <w:sz w:val="32"/>
          <w:szCs w:val="32"/>
          <w:lang w:bidi="ar"/>
        </w:rPr>
        <w:t>2、机构设置</w:t>
      </w:r>
      <w:r>
        <w:rPr>
          <w:rFonts w:hint="eastAsia" w:ascii="宋体" w:hAnsi="宋体" w:eastAsia="宋体" w:cs="宋体"/>
          <w:color w:val="auto"/>
          <w:kern w:val="0"/>
          <w:sz w:val="32"/>
          <w:szCs w:val="32"/>
          <w:lang w:bidi="ar"/>
        </w:rPr>
        <w:t>：邵阳市农村经营服务站为执行政府财务会计准则制度的参照公务员法管理事业单位，内设办公室、农村集体资产管理科、政策法规科3个科室，人员编制9人，现在职人员9人。</w:t>
      </w:r>
    </w:p>
    <w:p>
      <w:pPr>
        <w:spacing w:line="600" w:lineRule="atLeast"/>
        <w:ind w:firstLine="643" w:firstLineChars="200"/>
        <w:rPr>
          <w:color w:val="auto"/>
        </w:rPr>
      </w:pPr>
      <w:r>
        <w:rPr>
          <w:rFonts w:hint="eastAsia" w:ascii="宋体" w:hAnsi="宋体" w:eastAsia="宋体" w:cs="宋体"/>
          <w:b/>
          <w:bCs/>
          <w:color w:val="auto"/>
          <w:kern w:val="0"/>
          <w:sz w:val="32"/>
          <w:szCs w:val="32"/>
          <w:lang w:bidi="ar"/>
        </w:rPr>
        <w:t>（二）部门整体支出规模、使用方向和主要内容、涉及范围等。</w:t>
      </w:r>
    </w:p>
    <w:p>
      <w:pPr>
        <w:spacing w:line="600" w:lineRule="atLeast"/>
        <w:ind w:firstLine="640" w:firstLineChars="200"/>
        <w:rPr>
          <w:color w:val="auto"/>
        </w:rPr>
      </w:pPr>
      <w:r>
        <w:rPr>
          <w:rFonts w:hint="eastAsia" w:ascii="宋体" w:hAnsi="宋体" w:eastAsia="宋体" w:cs="宋体"/>
          <w:color w:val="auto"/>
          <w:kern w:val="0"/>
          <w:sz w:val="32"/>
          <w:szCs w:val="32"/>
          <w:lang w:bidi="ar"/>
        </w:rPr>
        <w:t>当年预算收入108.6万元，调整预算收入378.795万元。当年预算支出支出287.89万元。主要支出用于工资福利支出（工资性支出、社会保障缴费、住房公积金）；商品服务支出（一般公用经费、福利费、工会经费）；对个人和家庭补助支出（其他对个人和家庭的补助）。</w:t>
      </w:r>
    </w:p>
    <w:p>
      <w:pPr>
        <w:spacing w:line="600" w:lineRule="atLeast"/>
        <w:ind w:firstLine="640" w:firstLineChars="200"/>
        <w:rPr>
          <w:rFonts w:ascii="黑体" w:hAnsi="黑体" w:eastAsia="黑体"/>
          <w:color w:val="auto"/>
        </w:rPr>
      </w:pPr>
      <w:r>
        <w:rPr>
          <w:rFonts w:hint="eastAsia" w:ascii="黑体" w:hAnsi="黑体" w:eastAsia="黑体" w:cs="宋体"/>
          <w:color w:val="auto"/>
          <w:kern w:val="0"/>
          <w:sz w:val="32"/>
          <w:szCs w:val="32"/>
          <w:lang w:bidi="ar"/>
        </w:rPr>
        <w:t>二、部门整体支出管理及使用情况</w:t>
      </w:r>
    </w:p>
    <w:p>
      <w:pPr>
        <w:spacing w:line="600" w:lineRule="atLeast"/>
        <w:ind w:firstLine="643" w:firstLineChars="200"/>
        <w:rPr>
          <w:color w:val="auto"/>
        </w:rPr>
      </w:pPr>
      <w:r>
        <w:rPr>
          <w:rFonts w:hint="eastAsia" w:ascii="宋体" w:hAnsi="宋体" w:eastAsia="宋体" w:cs="宋体"/>
          <w:b/>
          <w:bCs/>
          <w:color w:val="auto"/>
          <w:kern w:val="0"/>
          <w:sz w:val="32"/>
          <w:szCs w:val="32"/>
          <w:lang w:bidi="ar"/>
        </w:rPr>
        <w:t>（一）预算执行情况</w:t>
      </w:r>
    </w:p>
    <w:p>
      <w:pPr>
        <w:spacing w:line="600" w:lineRule="atLeast"/>
        <w:ind w:firstLine="640" w:firstLineChars="200"/>
        <w:rPr>
          <w:color w:val="auto"/>
        </w:rPr>
      </w:pPr>
      <w:r>
        <w:rPr>
          <w:rFonts w:hint="eastAsia" w:ascii="宋体" w:hAnsi="宋体" w:eastAsia="宋体" w:cs="宋体"/>
          <w:color w:val="auto"/>
          <w:kern w:val="0"/>
          <w:sz w:val="32"/>
          <w:szCs w:val="32"/>
          <w:lang w:bidi="ar"/>
        </w:rPr>
        <w:t>当年预算收入108.6万元，调整预算收入378.795万元。当年预算支出287.89万元。</w:t>
      </w:r>
    </w:p>
    <w:p>
      <w:pPr>
        <w:spacing w:line="600" w:lineRule="atLeast"/>
        <w:ind w:firstLine="643" w:firstLineChars="200"/>
        <w:rPr>
          <w:color w:val="auto"/>
        </w:rPr>
      </w:pPr>
      <w:r>
        <w:rPr>
          <w:rFonts w:hint="eastAsia" w:ascii="宋体" w:hAnsi="宋体" w:eastAsia="宋体" w:cs="宋体"/>
          <w:b/>
          <w:bCs/>
          <w:color w:val="auto"/>
          <w:kern w:val="0"/>
          <w:sz w:val="32"/>
          <w:szCs w:val="32"/>
          <w:lang w:bidi="ar"/>
        </w:rPr>
        <w:t>（二）基本支出</w:t>
      </w:r>
    </w:p>
    <w:p>
      <w:pPr>
        <w:spacing w:line="600" w:lineRule="atLeast"/>
        <w:ind w:firstLine="640" w:firstLineChars="200"/>
        <w:rPr>
          <w:color w:val="auto"/>
        </w:rPr>
      </w:pPr>
      <w:r>
        <w:rPr>
          <w:rFonts w:hint="eastAsia" w:ascii="宋体" w:hAnsi="宋体" w:eastAsia="宋体" w:cs="宋体"/>
          <w:color w:val="auto"/>
          <w:kern w:val="0"/>
          <w:sz w:val="32"/>
          <w:szCs w:val="32"/>
          <w:lang w:bidi="ar"/>
        </w:rPr>
        <w:t>主要支出用于工资福利支出130.253万元（工资性支出95.22万元、社会保障缴费22.018万元、住房公积金12.81万元、其他工资福利支出0.192万元）；商品服务支出72.73万元；对个人和家庭补助支出0.18万元（其他对个人和家庭的补助0.18万元）。</w:t>
      </w:r>
    </w:p>
    <w:p>
      <w:pPr>
        <w:spacing w:line="600" w:lineRule="atLeast"/>
        <w:ind w:firstLine="640" w:firstLineChars="200"/>
        <w:rPr>
          <w:color w:val="auto"/>
        </w:rPr>
      </w:pPr>
      <w:r>
        <w:rPr>
          <w:rFonts w:hint="eastAsia" w:ascii="宋体" w:hAnsi="宋体" w:eastAsia="宋体" w:cs="宋体"/>
          <w:color w:val="auto"/>
          <w:kern w:val="0"/>
          <w:sz w:val="32"/>
          <w:szCs w:val="32"/>
          <w:lang w:bidi="ar"/>
        </w:rPr>
        <w:t>2020年“三公”经费支出数为3.6万元，其中，因公出国（境）费0万元，公务用车购置及运行费0万元（其中，公务用车购置费0万元，公务用车运行费0万元，公务接待费2.84万元。</w:t>
      </w:r>
    </w:p>
    <w:p>
      <w:pPr>
        <w:spacing w:line="600" w:lineRule="atLeast"/>
        <w:ind w:firstLine="643" w:firstLineChars="200"/>
        <w:rPr>
          <w:color w:val="auto"/>
        </w:rPr>
      </w:pPr>
      <w:r>
        <w:rPr>
          <w:rFonts w:hint="eastAsia" w:ascii="宋体" w:hAnsi="宋体" w:eastAsia="宋体" w:cs="宋体"/>
          <w:b/>
          <w:bCs/>
          <w:color w:val="auto"/>
          <w:kern w:val="0"/>
          <w:sz w:val="32"/>
          <w:szCs w:val="32"/>
          <w:lang w:bidi="ar"/>
        </w:rPr>
        <w:t>（三）专项支出</w:t>
      </w:r>
    </w:p>
    <w:p>
      <w:pPr>
        <w:spacing w:line="600" w:lineRule="atLeast"/>
        <w:ind w:firstLine="640" w:firstLineChars="200"/>
        <w:rPr>
          <w:color w:val="auto"/>
        </w:rPr>
      </w:pPr>
      <w:r>
        <w:rPr>
          <w:rFonts w:hint="eastAsia" w:ascii="宋体" w:hAnsi="宋体" w:eastAsia="宋体" w:cs="宋体"/>
          <w:color w:val="auto"/>
          <w:kern w:val="0"/>
          <w:sz w:val="32"/>
          <w:szCs w:val="32"/>
          <w:lang w:bidi="ar"/>
        </w:rPr>
        <w:t>2020年本单位无专项资金安排和开支</w:t>
      </w:r>
    </w:p>
    <w:p>
      <w:pPr>
        <w:spacing w:line="600" w:lineRule="atLeast"/>
        <w:ind w:firstLine="640" w:firstLineChars="200"/>
        <w:rPr>
          <w:rFonts w:ascii="黑体" w:hAnsi="黑体" w:eastAsia="黑体"/>
          <w:color w:val="auto"/>
        </w:rPr>
      </w:pPr>
      <w:r>
        <w:rPr>
          <w:rFonts w:hint="eastAsia" w:ascii="黑体" w:hAnsi="黑体" w:eastAsia="黑体" w:cs="宋体"/>
          <w:color w:val="auto"/>
          <w:kern w:val="0"/>
          <w:sz w:val="32"/>
          <w:szCs w:val="32"/>
          <w:lang w:bidi="ar"/>
        </w:rPr>
        <w:t>三、资产管理情况</w:t>
      </w:r>
    </w:p>
    <w:p>
      <w:pPr>
        <w:spacing w:line="600" w:lineRule="atLeast"/>
        <w:ind w:firstLine="643" w:firstLineChars="200"/>
        <w:rPr>
          <w:color w:val="auto"/>
        </w:rPr>
      </w:pPr>
      <w:r>
        <w:rPr>
          <w:rFonts w:hint="eastAsia" w:ascii="宋体" w:hAnsi="宋体" w:eastAsia="宋体" w:cs="宋体"/>
          <w:b/>
          <w:bCs/>
          <w:color w:val="auto"/>
          <w:kern w:val="0"/>
          <w:sz w:val="32"/>
          <w:szCs w:val="32"/>
          <w:lang w:bidi="ar"/>
        </w:rPr>
        <w:t>（一）资产总量、变动、构成情况。</w:t>
      </w:r>
      <w:r>
        <w:rPr>
          <w:rFonts w:hint="eastAsia" w:ascii="宋体" w:hAnsi="宋体" w:eastAsia="宋体" w:cs="宋体"/>
          <w:color w:val="auto"/>
          <w:kern w:val="0"/>
          <w:sz w:val="32"/>
          <w:szCs w:val="32"/>
          <w:lang w:bidi="ar"/>
        </w:rPr>
        <w:t>当年资产总计961073.55元，流动资产合计913341.04元，非流动资产47732.51元，固定资产原值134397元，其中固定资产累计折旧8664.49元，固定资产净值47732.51元。无其他无形资产、在建工程资产，也没有房屋、车辆、50万元以上通用设备、100万元以上专用设备。资产总量较上一年没有太大变化。</w:t>
      </w:r>
    </w:p>
    <w:p>
      <w:pPr>
        <w:spacing w:line="600" w:lineRule="atLeast"/>
        <w:ind w:firstLine="643" w:firstLineChars="200"/>
        <w:rPr>
          <w:color w:val="auto"/>
        </w:rPr>
      </w:pPr>
      <w:r>
        <w:rPr>
          <w:rFonts w:hint="eastAsia" w:ascii="宋体" w:hAnsi="宋体" w:eastAsia="宋体" w:cs="宋体"/>
          <w:b/>
          <w:bCs/>
          <w:color w:val="auto"/>
          <w:kern w:val="0"/>
          <w:sz w:val="32"/>
          <w:szCs w:val="32"/>
          <w:lang w:bidi="ar"/>
        </w:rPr>
        <w:t>（二）本单位资产的配置、使用、处置、收益等情况。</w:t>
      </w:r>
      <w:r>
        <w:rPr>
          <w:rFonts w:hint="eastAsia" w:ascii="宋体" w:hAnsi="宋体" w:eastAsia="宋体" w:cs="宋体"/>
          <w:color w:val="auto"/>
          <w:kern w:val="0"/>
          <w:sz w:val="32"/>
          <w:szCs w:val="32"/>
          <w:lang w:bidi="ar"/>
        </w:rPr>
        <w:t>本单位资产配置情况主要是通用设备（如空调、电脑等）和家具用具（如办工作、文件柜等），没有无形资产情况；通用设备共32件，家具用具共2件，全部为自用资产，没有出租出借资产及对外投资情况。</w:t>
      </w:r>
    </w:p>
    <w:p>
      <w:pPr>
        <w:spacing w:line="600" w:lineRule="atLeast"/>
        <w:ind w:firstLine="643" w:firstLineChars="200"/>
        <w:rPr>
          <w:color w:val="auto"/>
        </w:rPr>
      </w:pPr>
      <w:r>
        <w:rPr>
          <w:rFonts w:hint="eastAsia" w:ascii="宋体" w:hAnsi="宋体" w:eastAsia="宋体" w:cs="宋体"/>
          <w:b/>
          <w:bCs/>
          <w:color w:val="auto"/>
          <w:kern w:val="0"/>
          <w:sz w:val="32"/>
          <w:szCs w:val="32"/>
          <w:lang w:bidi="ar"/>
        </w:rPr>
        <w:t>（三）本单位重点资产情况。</w:t>
      </w:r>
      <w:r>
        <w:rPr>
          <w:rFonts w:hint="eastAsia" w:ascii="宋体" w:hAnsi="宋体" w:eastAsia="宋体" w:cs="宋体"/>
          <w:color w:val="auto"/>
          <w:kern w:val="0"/>
          <w:sz w:val="32"/>
          <w:szCs w:val="32"/>
          <w:lang w:bidi="ar"/>
        </w:rPr>
        <w:t>本单位现所用的办公用房是属于市农业农村局，没有其他包括土地、房屋、车辆、在建工程等资产。</w:t>
      </w:r>
    </w:p>
    <w:p>
      <w:pPr>
        <w:spacing w:line="600" w:lineRule="atLeast"/>
        <w:ind w:firstLine="643" w:firstLineChars="200"/>
        <w:rPr>
          <w:color w:val="auto"/>
        </w:rPr>
      </w:pPr>
      <w:r>
        <w:rPr>
          <w:rFonts w:hint="eastAsia" w:ascii="宋体" w:hAnsi="宋体" w:eastAsia="宋体" w:cs="宋体"/>
          <w:b/>
          <w:bCs/>
          <w:color w:val="auto"/>
          <w:kern w:val="0"/>
          <w:sz w:val="32"/>
          <w:szCs w:val="32"/>
          <w:lang w:bidi="ar"/>
        </w:rPr>
        <w:t>（四）本单位资产绩效情况。</w:t>
      </w:r>
      <w:r>
        <w:rPr>
          <w:rFonts w:hint="eastAsia" w:ascii="宋体" w:hAnsi="宋体" w:eastAsia="宋体" w:cs="宋体"/>
          <w:color w:val="auto"/>
          <w:kern w:val="0"/>
          <w:sz w:val="32"/>
          <w:szCs w:val="32"/>
          <w:lang w:bidi="ar"/>
        </w:rPr>
        <w:t>本单位资产：通用设备共32件，家具用具共2件，全部为自用资产，没有资产存量盘活和共享共用情况。本单位现在的办公用房是属于市农业农村局，没有其他包括土地、房屋、车辆、在建工程等资产。</w:t>
      </w:r>
    </w:p>
    <w:p>
      <w:pPr>
        <w:spacing w:line="600" w:lineRule="atLeast"/>
        <w:ind w:firstLine="640" w:firstLineChars="200"/>
        <w:rPr>
          <w:rFonts w:ascii="黑体" w:hAnsi="黑体" w:eastAsia="黑体"/>
          <w:color w:val="auto"/>
        </w:rPr>
      </w:pPr>
      <w:r>
        <w:rPr>
          <w:rFonts w:hint="eastAsia" w:ascii="黑体" w:hAnsi="黑体" w:eastAsia="黑体" w:cs="宋体"/>
          <w:color w:val="auto"/>
          <w:kern w:val="0"/>
          <w:sz w:val="32"/>
          <w:szCs w:val="32"/>
          <w:lang w:bidi="ar"/>
        </w:rPr>
        <w:t>四、绩效评价工作情况</w:t>
      </w:r>
    </w:p>
    <w:p>
      <w:pPr>
        <w:spacing w:line="600" w:lineRule="atLeast"/>
        <w:ind w:firstLine="643" w:firstLineChars="200"/>
        <w:rPr>
          <w:color w:val="auto"/>
        </w:rPr>
      </w:pPr>
      <w:r>
        <w:rPr>
          <w:rFonts w:hint="eastAsia" w:ascii="宋体" w:hAnsi="宋体" w:eastAsia="宋体" w:cs="宋体"/>
          <w:b/>
          <w:bCs/>
          <w:color w:val="auto"/>
          <w:kern w:val="0"/>
          <w:sz w:val="32"/>
          <w:szCs w:val="32"/>
          <w:lang w:bidi="ar"/>
        </w:rPr>
        <w:t>（一）绩效评价目的</w:t>
      </w:r>
    </w:p>
    <w:p>
      <w:pPr>
        <w:spacing w:line="600" w:lineRule="atLeast"/>
        <w:ind w:firstLine="640" w:firstLineChars="200"/>
        <w:rPr>
          <w:color w:val="auto"/>
        </w:rPr>
      </w:pPr>
      <w:r>
        <w:rPr>
          <w:rFonts w:hint="eastAsia" w:ascii="宋体" w:hAnsi="宋体" w:eastAsia="宋体" w:cs="宋体"/>
          <w:color w:val="auto"/>
          <w:kern w:val="0"/>
          <w:sz w:val="32"/>
          <w:szCs w:val="32"/>
          <w:lang w:bidi="ar"/>
        </w:rPr>
        <w:t>本次绩效评价的目的是为了全面分析和综合评价本单位预算资金的使用管理情况，为切实提高资金使用效益，强化预算支出的责任和效率提供参考依据。</w:t>
      </w:r>
    </w:p>
    <w:p>
      <w:pPr>
        <w:spacing w:line="600" w:lineRule="atLeast"/>
        <w:ind w:firstLine="643" w:firstLineChars="200"/>
        <w:rPr>
          <w:color w:val="auto"/>
        </w:rPr>
      </w:pPr>
      <w:r>
        <w:rPr>
          <w:rFonts w:hint="eastAsia" w:ascii="宋体" w:hAnsi="宋体" w:eastAsia="宋体" w:cs="宋体"/>
          <w:b/>
          <w:bCs/>
          <w:color w:val="auto"/>
          <w:kern w:val="0"/>
          <w:sz w:val="32"/>
          <w:szCs w:val="32"/>
          <w:lang w:bidi="ar"/>
        </w:rPr>
        <w:t>（二）绩效评价工作过程</w:t>
      </w:r>
    </w:p>
    <w:p>
      <w:pPr>
        <w:spacing w:line="600" w:lineRule="atLeast"/>
        <w:ind w:firstLine="640" w:firstLineChars="200"/>
        <w:rPr>
          <w:color w:val="auto"/>
        </w:rPr>
      </w:pPr>
      <w:r>
        <w:rPr>
          <w:rFonts w:hint="eastAsia" w:ascii="宋体" w:hAnsi="宋体" w:eastAsia="宋体" w:cs="宋体"/>
          <w:color w:val="auto"/>
          <w:kern w:val="0"/>
          <w:sz w:val="32"/>
          <w:szCs w:val="32"/>
          <w:lang w:bidi="ar"/>
        </w:rPr>
        <w:t>本次按照绩效评价规定要求组织实施和分析评价，采取座谈等方式听取情况，检查基本支出有关账目，收集整理支出相关资料，并根据本单位实际情况进行分析，形成评价结论。</w:t>
      </w:r>
    </w:p>
    <w:p>
      <w:pPr>
        <w:spacing w:line="600" w:lineRule="atLeast"/>
        <w:ind w:firstLine="640" w:firstLineChars="200"/>
        <w:rPr>
          <w:rFonts w:ascii="黑体" w:hAnsi="黑体" w:eastAsia="黑体"/>
          <w:color w:val="auto"/>
        </w:rPr>
      </w:pPr>
      <w:r>
        <w:rPr>
          <w:rFonts w:hint="eastAsia" w:ascii="黑体" w:hAnsi="黑体" w:eastAsia="黑体" w:cs="宋体"/>
          <w:color w:val="auto"/>
          <w:kern w:val="0"/>
          <w:sz w:val="32"/>
          <w:szCs w:val="32"/>
          <w:lang w:bidi="ar"/>
        </w:rPr>
        <w:t>五、综合评价情况及评价结论</w:t>
      </w:r>
    </w:p>
    <w:p>
      <w:pPr>
        <w:spacing w:line="600" w:lineRule="atLeast"/>
        <w:ind w:firstLine="640" w:firstLineChars="200"/>
        <w:rPr>
          <w:color w:val="auto"/>
        </w:rPr>
      </w:pPr>
      <w:r>
        <w:rPr>
          <w:rFonts w:hint="eastAsia" w:ascii="宋体" w:hAnsi="宋体" w:eastAsia="宋体" w:cs="宋体"/>
          <w:color w:val="auto"/>
          <w:kern w:val="0"/>
          <w:sz w:val="32"/>
          <w:szCs w:val="32"/>
          <w:lang w:bidi="ar"/>
        </w:rPr>
        <w:t>2020年，根据年初工作规划和重点性工作，我站以农村两项重大改革工作为重点，不断促进全市新型农民经营主体发展，保障农民各项合法权益为中心开展工作，上下团结一心，迎难而上，加压奋进，锐意进取，各项工作取得了较大成绩，全面完成了年度工作目标。通过加强预算收支管理，不断建立健全内部控制管理制度，梳理内部控制管理流程，部门整体支出管理情况得到提升。部门整体支出绩效情况如下：</w:t>
      </w:r>
    </w:p>
    <w:p>
      <w:pPr>
        <w:spacing w:line="600" w:lineRule="atLeast"/>
        <w:ind w:firstLine="643" w:firstLineChars="200"/>
        <w:rPr>
          <w:color w:val="auto"/>
        </w:rPr>
      </w:pPr>
      <w:r>
        <w:rPr>
          <w:rFonts w:hint="eastAsia" w:ascii="宋体" w:hAnsi="宋体" w:eastAsia="宋体" w:cs="宋体"/>
          <w:b/>
          <w:bCs/>
          <w:color w:val="auto"/>
          <w:kern w:val="0"/>
          <w:sz w:val="32"/>
          <w:szCs w:val="32"/>
          <w:lang w:bidi="ar"/>
        </w:rPr>
        <w:t>（一）经济效益评价</w:t>
      </w:r>
    </w:p>
    <w:p>
      <w:pPr>
        <w:spacing w:line="600" w:lineRule="atLeast"/>
        <w:ind w:firstLine="640" w:firstLineChars="200"/>
        <w:rPr>
          <w:color w:val="auto"/>
        </w:rPr>
      </w:pPr>
      <w:r>
        <w:rPr>
          <w:rFonts w:hint="eastAsia" w:ascii="宋体" w:hAnsi="宋体" w:eastAsia="宋体" w:cs="宋体"/>
          <w:color w:val="auto"/>
          <w:kern w:val="0"/>
          <w:sz w:val="32"/>
          <w:szCs w:val="32"/>
          <w:lang w:bidi="ar"/>
        </w:rPr>
        <w:t>1、预算执行方面，支出总额控制在预算总额以内。</w:t>
      </w:r>
    </w:p>
    <w:p>
      <w:pPr>
        <w:spacing w:line="600" w:lineRule="atLeast"/>
        <w:ind w:firstLine="640" w:firstLineChars="200"/>
        <w:rPr>
          <w:color w:val="auto"/>
        </w:rPr>
      </w:pPr>
      <w:r>
        <w:rPr>
          <w:rFonts w:hint="eastAsia" w:ascii="宋体" w:hAnsi="宋体" w:eastAsia="宋体" w:cs="宋体"/>
          <w:color w:val="auto"/>
          <w:kern w:val="0"/>
          <w:sz w:val="32"/>
          <w:szCs w:val="32"/>
          <w:lang w:bidi="ar"/>
        </w:rPr>
        <w:t>2、预算管理方面，制度执行总体较为有效。</w:t>
      </w:r>
    </w:p>
    <w:p>
      <w:pPr>
        <w:spacing w:line="600" w:lineRule="atLeast"/>
        <w:ind w:firstLine="640" w:firstLineChars="200"/>
        <w:rPr>
          <w:color w:val="auto"/>
        </w:rPr>
      </w:pPr>
      <w:r>
        <w:rPr>
          <w:rFonts w:hint="eastAsia" w:ascii="宋体" w:hAnsi="宋体" w:eastAsia="宋体" w:cs="宋体"/>
          <w:color w:val="auto"/>
          <w:kern w:val="0"/>
          <w:sz w:val="32"/>
          <w:szCs w:val="32"/>
          <w:lang w:bidi="ar"/>
        </w:rPr>
        <w:t>3、资产管理方面，建立了资产管理制度，定期进行了盘点和资产清理，总体执行较好。</w:t>
      </w:r>
    </w:p>
    <w:p>
      <w:pPr>
        <w:spacing w:line="600" w:lineRule="atLeast"/>
        <w:ind w:firstLine="643" w:firstLineChars="200"/>
        <w:rPr>
          <w:color w:val="auto"/>
        </w:rPr>
      </w:pPr>
      <w:r>
        <w:rPr>
          <w:rFonts w:hint="eastAsia" w:ascii="宋体" w:hAnsi="宋体" w:eastAsia="宋体" w:cs="宋体"/>
          <w:b/>
          <w:bCs/>
          <w:color w:val="auto"/>
          <w:kern w:val="0"/>
          <w:sz w:val="32"/>
          <w:szCs w:val="32"/>
          <w:lang w:bidi="ar"/>
        </w:rPr>
        <w:t>（二）效率性评价和有效性评价</w:t>
      </w:r>
    </w:p>
    <w:p>
      <w:pPr>
        <w:spacing w:line="600" w:lineRule="atLeast"/>
        <w:ind w:firstLine="640" w:firstLineChars="200"/>
        <w:rPr>
          <w:color w:val="auto"/>
        </w:rPr>
      </w:pPr>
      <w:r>
        <w:rPr>
          <w:rFonts w:hint="eastAsia" w:ascii="宋体" w:hAnsi="宋体" w:eastAsia="宋体" w:cs="宋体"/>
          <w:color w:val="auto"/>
          <w:kern w:val="0"/>
          <w:sz w:val="32"/>
          <w:szCs w:val="32"/>
          <w:lang w:bidi="ar"/>
        </w:rPr>
        <w:t>预算安排的基本支出保障了正常的工作运转，预算安排支出是</w:t>
      </w:r>
      <w:r>
        <w:rPr>
          <w:rFonts w:hint="eastAsia" w:ascii="宋体" w:hAnsi="宋体" w:eastAsia="宋体" w:cs="宋体"/>
          <w:color w:val="auto"/>
          <w:spacing w:val="-6"/>
          <w:kern w:val="0"/>
          <w:sz w:val="32"/>
          <w:szCs w:val="32"/>
          <w:lang w:bidi="ar"/>
        </w:rPr>
        <w:t>非常必要的，在执行上是严格遵守各项财经纪律的，在资金的使用上也是放的心的，严守法律底线、纪律底线、道德底线。</w:t>
      </w:r>
    </w:p>
    <w:p>
      <w:pPr>
        <w:spacing w:line="600" w:lineRule="atLeast"/>
        <w:ind w:firstLine="640" w:firstLineChars="200"/>
        <w:rPr>
          <w:rFonts w:ascii="黑体" w:hAnsi="黑体" w:eastAsia="黑体"/>
          <w:color w:val="auto"/>
        </w:rPr>
      </w:pPr>
      <w:r>
        <w:rPr>
          <w:rFonts w:hint="eastAsia" w:ascii="黑体" w:hAnsi="黑体" w:eastAsia="黑体" w:cs="宋体"/>
          <w:color w:val="auto"/>
          <w:kern w:val="0"/>
          <w:sz w:val="32"/>
          <w:szCs w:val="32"/>
          <w:lang w:bidi="ar"/>
        </w:rPr>
        <w:t>六、部门整体支出主要绩效</w:t>
      </w:r>
    </w:p>
    <w:p>
      <w:pPr>
        <w:spacing w:line="600" w:lineRule="atLeast"/>
        <w:ind w:firstLine="640" w:firstLineChars="200"/>
        <w:rPr>
          <w:color w:val="auto"/>
        </w:rPr>
      </w:pPr>
      <w:r>
        <w:rPr>
          <w:rFonts w:hint="eastAsia" w:ascii="宋体" w:hAnsi="宋体" w:eastAsia="宋体" w:cs="宋体"/>
          <w:color w:val="auto"/>
          <w:kern w:val="0"/>
          <w:sz w:val="32"/>
          <w:szCs w:val="32"/>
          <w:lang w:bidi="ar"/>
        </w:rPr>
        <w:t>1、经济效益：2020年一般公用经费比上一年压缩10%。</w:t>
      </w:r>
    </w:p>
    <w:p>
      <w:pPr>
        <w:spacing w:line="600" w:lineRule="atLeast"/>
        <w:ind w:firstLine="640" w:firstLineChars="200"/>
        <w:rPr>
          <w:color w:val="auto"/>
        </w:rPr>
      </w:pPr>
      <w:r>
        <w:rPr>
          <w:rFonts w:hint="eastAsia" w:ascii="宋体" w:hAnsi="宋体" w:eastAsia="宋体" w:cs="宋体"/>
          <w:color w:val="auto"/>
          <w:kern w:val="0"/>
          <w:sz w:val="32"/>
          <w:szCs w:val="32"/>
          <w:lang w:bidi="ar"/>
        </w:rPr>
        <w:t xml:space="preserve"> 2、社会效益：2020年全市土地确权工作省年度绩效考核满分；完成了全市产权制度改革成员身份确认主体工作；完成了2次产权制度改革工作业务培训，1次农经业务培训，培训220人次。</w:t>
      </w:r>
    </w:p>
    <w:p>
      <w:pPr>
        <w:spacing w:line="600" w:lineRule="atLeast"/>
        <w:ind w:firstLine="640" w:firstLineChars="200"/>
        <w:rPr>
          <w:color w:val="auto"/>
        </w:rPr>
      </w:pPr>
      <w:r>
        <w:rPr>
          <w:rFonts w:hint="eastAsia" w:ascii="宋体" w:hAnsi="宋体" w:eastAsia="宋体" w:cs="宋体"/>
          <w:color w:val="auto"/>
          <w:kern w:val="0"/>
          <w:sz w:val="32"/>
          <w:szCs w:val="32"/>
          <w:lang w:bidi="ar"/>
        </w:rPr>
        <w:t>3、可持续影响：继续加大力度完成农村土地确权颁证扫尾工作，持续地做好颁证纠错工作，实现有错必纠，颁发铁证的工作目标；继续完成全市产权制度改革工作。</w:t>
      </w:r>
    </w:p>
    <w:p>
      <w:pPr>
        <w:spacing w:line="600" w:lineRule="atLeast"/>
        <w:ind w:firstLine="640" w:firstLineChars="200"/>
        <w:rPr>
          <w:color w:val="auto"/>
        </w:rPr>
      </w:pPr>
      <w:r>
        <w:rPr>
          <w:rFonts w:hint="eastAsia" w:ascii="宋体" w:hAnsi="宋体" w:eastAsia="宋体" w:cs="宋体"/>
          <w:color w:val="auto"/>
          <w:kern w:val="0"/>
          <w:sz w:val="32"/>
          <w:szCs w:val="32"/>
          <w:lang w:bidi="ar"/>
        </w:rPr>
        <w:t>4、社会公众或服务对象满意度：社会公众及服务对象满意度达100%。</w:t>
      </w:r>
    </w:p>
    <w:p>
      <w:pPr>
        <w:spacing w:line="600" w:lineRule="atLeast"/>
        <w:ind w:firstLine="640" w:firstLineChars="200"/>
        <w:rPr>
          <w:rFonts w:ascii="黑体" w:hAnsi="黑体" w:eastAsia="黑体"/>
          <w:color w:val="auto"/>
        </w:rPr>
      </w:pPr>
      <w:r>
        <w:rPr>
          <w:rFonts w:hint="eastAsia" w:ascii="黑体" w:hAnsi="黑体" w:eastAsia="黑体" w:cs="宋体"/>
          <w:color w:val="auto"/>
          <w:kern w:val="0"/>
          <w:sz w:val="32"/>
          <w:szCs w:val="32"/>
          <w:lang w:bidi="ar"/>
        </w:rPr>
        <w:t>七、存在的问题</w:t>
      </w:r>
    </w:p>
    <w:p>
      <w:pPr>
        <w:spacing w:line="600" w:lineRule="atLeast"/>
        <w:ind w:firstLine="640" w:firstLineChars="200"/>
        <w:rPr>
          <w:color w:val="auto"/>
        </w:rPr>
      </w:pPr>
      <w:r>
        <w:rPr>
          <w:rFonts w:hint="eastAsia" w:ascii="宋体" w:hAnsi="宋体" w:eastAsia="宋体" w:cs="宋体"/>
          <w:color w:val="auto"/>
          <w:kern w:val="0"/>
          <w:sz w:val="32"/>
          <w:szCs w:val="32"/>
          <w:lang w:bidi="ar"/>
        </w:rPr>
        <w:t>本</w:t>
      </w:r>
      <w:r>
        <w:rPr>
          <w:rFonts w:hint="eastAsia" w:ascii="宋体" w:hAnsi="宋体" w:eastAsia="宋体" w:cs="宋体"/>
          <w:color w:val="auto"/>
          <w:spacing w:val="-6"/>
          <w:kern w:val="0"/>
          <w:sz w:val="32"/>
          <w:szCs w:val="32"/>
          <w:lang w:bidi="ar"/>
        </w:rPr>
        <w:t>单位在执行社会保障缴费预算支出时，存在实际缴纳和预算数差距较大，必须从单位运行资金开支垫付社会保障缴费的缺口，造成本单位工作经费减少，影响本单位的正常工作开展。</w:t>
      </w:r>
    </w:p>
    <w:p>
      <w:pPr>
        <w:spacing w:line="600" w:lineRule="atLeast"/>
        <w:ind w:firstLine="640" w:firstLineChars="200"/>
        <w:rPr>
          <w:rFonts w:ascii="黑体" w:hAnsi="黑体" w:eastAsia="黑体"/>
          <w:color w:val="auto"/>
        </w:rPr>
      </w:pPr>
      <w:r>
        <w:rPr>
          <w:rFonts w:hint="eastAsia" w:ascii="黑体" w:hAnsi="黑体" w:eastAsia="黑体" w:cs="宋体"/>
          <w:color w:val="auto"/>
          <w:kern w:val="0"/>
          <w:sz w:val="32"/>
          <w:szCs w:val="32"/>
          <w:lang w:bidi="ar"/>
        </w:rPr>
        <w:t>八、改进措施和有关建议</w:t>
      </w:r>
    </w:p>
    <w:p>
      <w:pPr>
        <w:spacing w:line="600" w:lineRule="atLeast"/>
        <w:ind w:firstLine="640" w:firstLineChars="200"/>
        <w:rPr>
          <w:color w:val="auto"/>
        </w:rPr>
      </w:pPr>
      <w:r>
        <w:rPr>
          <w:rFonts w:hint="eastAsia" w:ascii="宋体" w:hAnsi="宋体" w:eastAsia="宋体" w:cs="宋体"/>
          <w:color w:val="auto"/>
          <w:kern w:val="0"/>
          <w:sz w:val="32"/>
          <w:szCs w:val="32"/>
          <w:lang w:bidi="ar"/>
        </w:rPr>
        <w:t>建议以实际社会保障缴费数进行预算，减少单位运行资金压力。</w:t>
      </w:r>
    </w:p>
    <w:p>
      <w:pPr>
        <w:jc w:val="left"/>
        <w:rPr>
          <w:color w:val="auto"/>
        </w:rPr>
      </w:pPr>
    </w:p>
    <w:p>
      <w:pPr>
        <w:jc w:val="left"/>
        <w:rPr>
          <w:color w:val="auto"/>
        </w:rPr>
      </w:pPr>
    </w:p>
    <w:p>
      <w:pPr>
        <w:jc w:val="left"/>
        <w:rPr>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NTVkNTIzM2VlYmQyMDdmMjJjMmU0MGQ2ODQ0YzEifQ=="/>
  </w:docVars>
  <w:rsids>
    <w:rsidRoot w:val="00000000"/>
    <w:rsid w:val="0E5B2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2022-07-22T07:47:18Z</dcterms:created>
  <dc:creator>Administrator</dc:creator>
  <cp:lastModifiedBy>Administrator</cp:lastModifiedBy>
  <dcterms:modified xsi:type="dcterms:W3CDTF">2022-07-22T07:47:55Z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801201C7D7BE426395D366B0CAFF3485</vt:lpwstr>
  </property>
</Properties>
</file>