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pacing w:afterAutospacing="0" w:line="600" w:lineRule="exact"/>
        <w:jc w:val="center"/>
        <w:textAlignment w:val="auto"/>
        <w:rPr>
          <w:rStyle w:val="4"/>
          <w:rFonts w:hint="eastAsia" w:ascii="黑体" w:hAnsi="黑体" w:eastAsia="黑体" w:cs="黑体"/>
          <w:sz w:val="32"/>
          <w:szCs w:val="32"/>
        </w:rPr>
      </w:pPr>
      <w:r>
        <w:rPr>
          <w:rStyle w:val="4"/>
          <w:rFonts w:hint="eastAsia" w:ascii="黑体" w:hAnsi="黑体" w:eastAsia="黑体" w:cs="黑体"/>
          <w:sz w:val="32"/>
          <w:szCs w:val="32"/>
        </w:rPr>
        <w:t>邵阳市就业服务中心</w:t>
      </w:r>
    </w:p>
    <w:p>
      <w:pPr>
        <w:keepNext w:val="0"/>
        <w:keepLines w:val="0"/>
        <w:pageBreakBefore w:val="0"/>
        <w:widowControl/>
        <w:suppressLineNumbers w:val="0"/>
        <w:kinsoku/>
        <w:wordWrap/>
        <w:overflowPunct/>
        <w:topLinePunct w:val="0"/>
        <w:autoSpaceDE/>
        <w:autoSpaceDN/>
        <w:bidi w:val="0"/>
        <w:adjustRightInd/>
        <w:spacing w:afterAutospacing="0" w:line="600" w:lineRule="exact"/>
        <w:jc w:val="center"/>
        <w:textAlignment w:val="auto"/>
        <w:rPr>
          <w:rStyle w:val="4"/>
          <w:rFonts w:hint="eastAsia" w:ascii="黑体" w:hAnsi="黑体" w:eastAsia="黑体" w:cs="黑体"/>
          <w:sz w:val="32"/>
          <w:szCs w:val="32"/>
        </w:rPr>
      </w:pPr>
      <w:r>
        <w:rPr>
          <w:rStyle w:val="4"/>
          <w:rFonts w:hint="eastAsia" w:ascii="黑体" w:hAnsi="黑体" w:eastAsia="黑体" w:cs="黑体"/>
          <w:sz w:val="32"/>
          <w:szCs w:val="32"/>
        </w:rPr>
        <w:t>2020年度部门整体支出绩效评价报告</w:t>
      </w:r>
    </w:p>
    <w:p>
      <w:pPr>
        <w:keepNext w:val="0"/>
        <w:keepLines w:val="0"/>
        <w:pageBreakBefore w:val="0"/>
        <w:widowControl/>
        <w:suppressLineNumbers w:val="0"/>
        <w:kinsoku/>
        <w:wordWrap/>
        <w:overflowPunct/>
        <w:topLinePunct w:val="0"/>
        <w:autoSpaceDE/>
        <w:autoSpaceDN/>
        <w:bidi w:val="0"/>
        <w:adjustRightInd/>
        <w:spacing w:afterAutospacing="0" w:line="600" w:lineRule="exact"/>
        <w:jc w:val="center"/>
        <w:textAlignment w:val="auto"/>
        <w:rPr>
          <w:rStyle w:val="4"/>
          <w:rFonts w:hint="eastAsia" w:ascii="黑体" w:hAnsi="黑体" w:eastAsia="黑体" w:cs="黑体"/>
          <w:sz w:val="44"/>
          <w:szCs w:val="44"/>
        </w:rPr>
      </w:pPr>
    </w:p>
    <w:p>
      <w:pPr>
        <w:keepNext w:val="0"/>
        <w:keepLines w:val="0"/>
        <w:pageBreakBefore w:val="0"/>
        <w:widowControl/>
        <w:suppressLineNumbers w:val="0"/>
        <w:kinsoku/>
        <w:wordWrap/>
        <w:overflowPunct/>
        <w:topLinePunct w:val="0"/>
        <w:autoSpaceDE/>
        <w:autoSpaceDN/>
        <w:bidi w:val="0"/>
        <w:adjustRightInd/>
        <w:spacing w:afterAutospacing="0" w:line="600" w:lineRule="exact"/>
        <w:ind w:left="0" w:firstLine="600" w:firstLineChars="200"/>
        <w:jc w:val="both"/>
        <w:textAlignment w:val="auto"/>
        <w:rPr>
          <w:rFonts w:hint="eastAsia" w:ascii="仿宋" w:hAnsi="仿宋" w:eastAsia="仿宋" w:cs="宋体"/>
          <w:kern w:val="0"/>
          <w:sz w:val="30"/>
          <w:szCs w:val="30"/>
        </w:rPr>
      </w:pPr>
      <w:r>
        <w:rPr>
          <w:rStyle w:val="4"/>
          <w:rFonts w:hint="eastAsia" w:ascii="仿宋" w:hAnsi="仿宋" w:eastAsia="仿宋" w:cs="仿宋"/>
          <w:sz w:val="30"/>
          <w:szCs w:val="30"/>
        </w:rPr>
        <w:t>一、部门概况</w:t>
      </w:r>
    </w:p>
    <w:p>
      <w:pPr>
        <w:keepNext w:val="0"/>
        <w:keepLines w:val="0"/>
        <w:pageBreakBefore w:val="0"/>
        <w:widowControl/>
        <w:suppressLineNumbers w:val="0"/>
        <w:kinsoku/>
        <w:wordWrap/>
        <w:overflowPunct/>
        <w:topLinePunct w:val="0"/>
        <w:autoSpaceDE/>
        <w:autoSpaceDN/>
        <w:bidi w:val="0"/>
        <w:adjustRightInd/>
        <w:spacing w:afterAutospacing="0" w:line="600" w:lineRule="exact"/>
        <w:ind w:left="0" w:firstLine="600" w:firstLineChars="200"/>
        <w:jc w:val="both"/>
        <w:textAlignment w:val="auto"/>
        <w:rPr>
          <w:rFonts w:hint="eastAsia" w:ascii="仿宋" w:hAnsi="仿宋" w:eastAsia="仿宋" w:cs="宋体"/>
          <w:kern w:val="0"/>
          <w:sz w:val="30"/>
          <w:szCs w:val="30"/>
        </w:rPr>
      </w:pPr>
      <w:r>
        <w:rPr>
          <w:rStyle w:val="4"/>
          <w:rFonts w:hint="eastAsia" w:ascii="仿宋" w:hAnsi="仿宋" w:eastAsia="仿宋" w:cs="仿宋"/>
          <w:sz w:val="30"/>
          <w:szCs w:val="30"/>
        </w:rPr>
        <w:t>（一）部门基本情况</w:t>
      </w:r>
    </w:p>
    <w:p>
      <w:pPr>
        <w:keepNext w:val="0"/>
        <w:keepLines w:val="0"/>
        <w:pageBreakBefore w:val="0"/>
        <w:widowControl/>
        <w:suppressLineNumbers w:val="0"/>
        <w:kinsoku/>
        <w:wordWrap/>
        <w:overflowPunct/>
        <w:topLinePunct w:val="0"/>
        <w:autoSpaceDE/>
        <w:autoSpaceDN/>
        <w:bidi w:val="0"/>
        <w:adjustRightInd/>
        <w:spacing w:afterAutospacing="0" w:line="600" w:lineRule="exact"/>
        <w:ind w:left="0" w:firstLine="600" w:firstLineChars="200"/>
        <w:jc w:val="both"/>
        <w:textAlignment w:val="auto"/>
        <w:rPr>
          <w:rFonts w:hint="eastAsia" w:ascii="仿宋" w:hAnsi="仿宋" w:eastAsia="仿宋" w:cs="宋体"/>
          <w:kern w:val="0"/>
          <w:sz w:val="30"/>
          <w:szCs w:val="30"/>
        </w:rPr>
      </w:pPr>
      <w:r>
        <w:rPr>
          <w:rStyle w:val="4"/>
          <w:rFonts w:hint="eastAsia" w:ascii="仿宋" w:hAnsi="仿宋" w:eastAsia="仿宋" w:cs="仿宋"/>
          <w:sz w:val="30"/>
          <w:szCs w:val="30"/>
        </w:rPr>
        <w:t>1、部门在职人员情况：我中心在编在职人数21人，退休人员14人。</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afterAutospacing="0" w:line="600" w:lineRule="exact"/>
        <w:ind w:left="0" w:firstLine="640"/>
        <w:jc w:val="both"/>
        <w:textAlignment w:val="auto"/>
        <w:rPr>
          <w:rFonts w:hint="eastAsia" w:ascii="仿宋" w:hAnsi="仿宋" w:eastAsia="仿宋" w:cs="宋体"/>
          <w:kern w:val="0"/>
          <w:sz w:val="30"/>
          <w:szCs w:val="30"/>
        </w:rPr>
      </w:pPr>
      <w:r>
        <w:rPr>
          <w:rStyle w:val="4"/>
          <w:rFonts w:hint="eastAsia" w:ascii="仿宋" w:hAnsi="仿宋" w:eastAsia="仿宋" w:cs="仿宋"/>
          <w:sz w:val="30"/>
          <w:szCs w:val="30"/>
        </w:rPr>
        <w:t>机构设置：我中心是由原邵阳市公共就业和人才服务局、原邵阳市创业贷款担保中心、原邵阳市就业培训中心、原邵阳市人力资源管理服务中心合并组建，原邵阳市创业贷款担保中心属于财政全额拨款正科级事业单位，由于市财政不允许增加预算单位，其经费预算及支出均在原市公共就业和人才服务局，原邵阳市人力资源管理服务中心属于邵阳市人力资源和社会保障局二级单位，无独立经费预算及支出。共设有七个部室，分别是综合部、就业服务部、创业服务部、职业培训部、农民工工作服务部、人力资源服务部以及人事代理部。本单位无下属二级机构。</w:t>
      </w:r>
      <w:r>
        <w:rPr>
          <w:rStyle w:val="4"/>
          <w:rFonts w:hint="eastAsia" w:ascii="仿宋" w:hAnsi="仿宋" w:eastAsia="仿宋" w:cs="宋体"/>
          <w:sz w:val="30"/>
          <w:szCs w:val="30"/>
        </w:rPr>
        <w:t xml:space="preserve"> </w:t>
      </w:r>
    </w:p>
    <w:p>
      <w:pPr>
        <w:keepNext w:val="0"/>
        <w:keepLines w:val="0"/>
        <w:pageBreakBefore w:val="0"/>
        <w:widowControl/>
        <w:suppressLineNumbers w:val="0"/>
        <w:kinsoku/>
        <w:wordWrap/>
        <w:overflowPunct/>
        <w:topLinePunct w:val="0"/>
        <w:autoSpaceDE/>
        <w:autoSpaceDN/>
        <w:bidi w:val="0"/>
        <w:adjustRightInd/>
        <w:spacing w:afterAutospacing="0" w:line="600" w:lineRule="exact"/>
        <w:ind w:left="0" w:firstLine="600" w:firstLineChars="200"/>
        <w:jc w:val="both"/>
        <w:textAlignment w:val="auto"/>
        <w:rPr>
          <w:rFonts w:hint="eastAsia" w:ascii="仿宋" w:hAnsi="仿宋" w:eastAsia="仿宋" w:cs="宋体"/>
          <w:kern w:val="0"/>
          <w:sz w:val="30"/>
          <w:szCs w:val="30"/>
        </w:rPr>
      </w:pPr>
      <w:r>
        <w:rPr>
          <w:rStyle w:val="4"/>
          <w:rFonts w:hint="eastAsia" w:ascii="仿宋" w:hAnsi="仿宋" w:eastAsia="仿宋" w:cs="仿宋"/>
          <w:color w:val="333333"/>
          <w:sz w:val="30"/>
          <w:szCs w:val="30"/>
        </w:rPr>
        <w:t>3、主要职能</w:t>
      </w:r>
      <w:r>
        <w:rPr>
          <w:rStyle w:val="4"/>
          <w:rFonts w:hint="eastAsia" w:ascii="仿宋" w:hAnsi="仿宋" w:eastAsia="仿宋" w:cs="仿宋"/>
          <w:sz w:val="30"/>
          <w:szCs w:val="30"/>
        </w:rPr>
        <w:t>：</w:t>
      </w:r>
    </w:p>
    <w:p>
      <w:pPr>
        <w:keepNext w:val="0"/>
        <w:keepLines w:val="0"/>
        <w:pageBreakBefore w:val="0"/>
        <w:widowControl/>
        <w:suppressLineNumbers w:val="0"/>
        <w:kinsoku/>
        <w:wordWrap/>
        <w:overflowPunct/>
        <w:topLinePunct w:val="0"/>
        <w:autoSpaceDE/>
        <w:autoSpaceDN/>
        <w:bidi w:val="0"/>
        <w:adjustRightInd/>
        <w:spacing w:afterAutospacing="0" w:line="600" w:lineRule="exact"/>
        <w:ind w:left="0" w:firstLine="600" w:firstLineChars="200"/>
        <w:jc w:val="both"/>
        <w:textAlignment w:val="auto"/>
        <w:rPr>
          <w:rFonts w:hint="eastAsia" w:ascii="仿宋" w:hAnsi="仿宋" w:eastAsia="仿宋" w:cs="宋体"/>
          <w:kern w:val="0"/>
          <w:sz w:val="30"/>
          <w:szCs w:val="30"/>
        </w:rPr>
      </w:pPr>
      <w:r>
        <w:rPr>
          <w:rStyle w:val="4"/>
          <w:rFonts w:hint="eastAsia" w:ascii="仿宋" w:hAnsi="仿宋" w:eastAsia="仿宋" w:cs="仿宋"/>
          <w:sz w:val="30"/>
          <w:szCs w:val="30"/>
        </w:rPr>
        <w:t>（1）为实施全市就业服务发展规划提供服务保障，承担市本级公共就业服务体系建设的相关事务性工作。</w:t>
      </w:r>
    </w:p>
    <w:p>
      <w:pPr>
        <w:keepNext w:val="0"/>
        <w:keepLines w:val="0"/>
        <w:pageBreakBefore w:val="0"/>
        <w:widowControl/>
        <w:suppressLineNumbers w:val="0"/>
        <w:kinsoku/>
        <w:wordWrap/>
        <w:overflowPunct/>
        <w:topLinePunct w:val="0"/>
        <w:autoSpaceDE/>
        <w:autoSpaceDN/>
        <w:bidi w:val="0"/>
        <w:adjustRightInd/>
        <w:spacing w:afterAutospacing="0" w:line="600" w:lineRule="exact"/>
        <w:ind w:left="0" w:firstLine="600" w:firstLineChars="200"/>
        <w:jc w:val="both"/>
        <w:textAlignment w:val="auto"/>
        <w:rPr>
          <w:rFonts w:hint="eastAsia" w:ascii="仿宋" w:hAnsi="仿宋" w:eastAsia="仿宋" w:cs="宋体"/>
          <w:kern w:val="0"/>
          <w:sz w:val="30"/>
          <w:szCs w:val="30"/>
        </w:rPr>
      </w:pPr>
      <w:r>
        <w:rPr>
          <w:rStyle w:val="4"/>
          <w:rFonts w:hint="eastAsia" w:ascii="仿宋" w:hAnsi="仿宋" w:eastAsia="仿宋" w:cs="仿宋"/>
          <w:sz w:val="30"/>
          <w:szCs w:val="30"/>
        </w:rPr>
        <w:t>（2）承担组织落实全市促进就业各项政策措施的事务性工作，为高校毕业生、城乡劳动者及就业困难人员等群体提供政策咨询、岗位信息、职业指导、就业援助等公共就业服务。</w:t>
      </w:r>
    </w:p>
    <w:p>
      <w:pPr>
        <w:keepNext w:val="0"/>
        <w:keepLines w:val="0"/>
        <w:pageBreakBefore w:val="0"/>
        <w:widowControl/>
        <w:suppressLineNumbers w:val="0"/>
        <w:kinsoku/>
        <w:wordWrap/>
        <w:overflowPunct/>
        <w:topLinePunct w:val="0"/>
        <w:autoSpaceDE/>
        <w:autoSpaceDN/>
        <w:bidi w:val="0"/>
        <w:adjustRightInd/>
        <w:spacing w:afterAutospacing="0" w:line="600" w:lineRule="exact"/>
        <w:ind w:left="0" w:firstLine="600" w:firstLineChars="200"/>
        <w:jc w:val="both"/>
        <w:textAlignment w:val="auto"/>
        <w:rPr>
          <w:rFonts w:hint="eastAsia" w:ascii="仿宋" w:hAnsi="仿宋" w:eastAsia="仿宋" w:cs="宋体"/>
          <w:kern w:val="0"/>
          <w:sz w:val="30"/>
          <w:szCs w:val="30"/>
        </w:rPr>
      </w:pPr>
      <w:r>
        <w:rPr>
          <w:rStyle w:val="4"/>
          <w:rFonts w:hint="eastAsia" w:ascii="仿宋" w:hAnsi="仿宋" w:eastAsia="仿宋" w:cs="仿宋"/>
          <w:sz w:val="30"/>
          <w:szCs w:val="30"/>
        </w:rPr>
        <w:t>（3）为公共就业服务信息化建设提供技术支持和服务保障，承担就业失业相关统计分析、就业失业信息监测等工作。</w:t>
      </w:r>
    </w:p>
    <w:p>
      <w:pPr>
        <w:keepNext w:val="0"/>
        <w:keepLines w:val="0"/>
        <w:pageBreakBefore w:val="0"/>
        <w:widowControl/>
        <w:suppressLineNumbers w:val="0"/>
        <w:kinsoku/>
        <w:wordWrap/>
        <w:overflowPunct/>
        <w:topLinePunct w:val="0"/>
        <w:autoSpaceDE/>
        <w:autoSpaceDN/>
        <w:bidi w:val="0"/>
        <w:adjustRightInd/>
        <w:spacing w:afterAutospacing="0" w:line="600" w:lineRule="exact"/>
        <w:ind w:left="0" w:firstLine="600" w:firstLineChars="200"/>
        <w:jc w:val="both"/>
        <w:textAlignment w:val="auto"/>
        <w:rPr>
          <w:rFonts w:hint="eastAsia" w:ascii="仿宋" w:hAnsi="仿宋" w:eastAsia="仿宋" w:cs="宋体"/>
          <w:kern w:val="0"/>
          <w:sz w:val="30"/>
          <w:szCs w:val="30"/>
        </w:rPr>
      </w:pPr>
      <w:r>
        <w:rPr>
          <w:rStyle w:val="4"/>
          <w:rFonts w:hint="eastAsia" w:ascii="仿宋" w:hAnsi="仿宋" w:eastAsia="仿宋" w:cs="仿宋"/>
          <w:sz w:val="30"/>
          <w:szCs w:val="30"/>
        </w:rPr>
        <w:t>（4）承担组织落实全市创业带动就业政策措施的事务性工作，为各类群体提供创业培训和创业指导等创业服务。</w:t>
      </w:r>
    </w:p>
    <w:p>
      <w:pPr>
        <w:keepNext w:val="0"/>
        <w:keepLines w:val="0"/>
        <w:pageBreakBefore w:val="0"/>
        <w:widowControl/>
        <w:suppressLineNumbers w:val="0"/>
        <w:kinsoku/>
        <w:wordWrap/>
        <w:overflowPunct/>
        <w:topLinePunct w:val="0"/>
        <w:autoSpaceDE/>
        <w:autoSpaceDN/>
        <w:bidi w:val="0"/>
        <w:adjustRightInd/>
        <w:spacing w:afterAutospacing="0" w:line="600" w:lineRule="exact"/>
        <w:ind w:left="0" w:firstLine="600" w:firstLineChars="200"/>
        <w:jc w:val="both"/>
        <w:textAlignment w:val="auto"/>
        <w:rPr>
          <w:rFonts w:hint="eastAsia" w:ascii="仿宋" w:hAnsi="仿宋" w:eastAsia="仿宋" w:cs="宋体"/>
          <w:kern w:val="0"/>
          <w:sz w:val="30"/>
          <w:szCs w:val="30"/>
        </w:rPr>
      </w:pPr>
      <w:r>
        <w:rPr>
          <w:rStyle w:val="4"/>
          <w:rFonts w:hint="eastAsia" w:ascii="仿宋" w:hAnsi="仿宋" w:eastAsia="仿宋" w:cs="仿宋"/>
          <w:sz w:val="30"/>
          <w:szCs w:val="30"/>
        </w:rPr>
        <w:t>（5）承担组织落实全市职业技能培训的事务性工作，为培训机构和用人单位开展就业前培训、在岗培训提供培训服务。</w:t>
      </w:r>
    </w:p>
    <w:p>
      <w:pPr>
        <w:keepNext w:val="0"/>
        <w:keepLines w:val="0"/>
        <w:pageBreakBefore w:val="0"/>
        <w:widowControl/>
        <w:suppressLineNumbers w:val="0"/>
        <w:kinsoku/>
        <w:wordWrap/>
        <w:overflowPunct/>
        <w:topLinePunct w:val="0"/>
        <w:autoSpaceDE/>
        <w:autoSpaceDN/>
        <w:bidi w:val="0"/>
        <w:adjustRightInd/>
        <w:spacing w:afterAutospacing="0" w:line="600" w:lineRule="exact"/>
        <w:ind w:left="0" w:firstLine="600" w:firstLineChars="200"/>
        <w:jc w:val="both"/>
        <w:textAlignment w:val="auto"/>
        <w:rPr>
          <w:rFonts w:hint="eastAsia" w:ascii="仿宋" w:hAnsi="仿宋" w:eastAsia="仿宋" w:cs="宋体"/>
          <w:kern w:val="0"/>
          <w:sz w:val="30"/>
          <w:szCs w:val="30"/>
        </w:rPr>
      </w:pPr>
      <w:r>
        <w:rPr>
          <w:rStyle w:val="4"/>
          <w:rFonts w:hint="eastAsia" w:ascii="仿宋" w:hAnsi="仿宋" w:eastAsia="仿宋" w:cs="仿宋"/>
          <w:sz w:val="30"/>
          <w:szCs w:val="30"/>
        </w:rPr>
        <w:t>（6）提供创业担保贷款等服务工作。</w:t>
      </w:r>
    </w:p>
    <w:p>
      <w:pPr>
        <w:keepNext w:val="0"/>
        <w:keepLines w:val="0"/>
        <w:pageBreakBefore w:val="0"/>
        <w:widowControl/>
        <w:suppressLineNumbers w:val="0"/>
        <w:kinsoku/>
        <w:wordWrap/>
        <w:overflowPunct/>
        <w:topLinePunct w:val="0"/>
        <w:autoSpaceDE/>
        <w:autoSpaceDN/>
        <w:bidi w:val="0"/>
        <w:adjustRightInd/>
        <w:spacing w:afterAutospacing="0" w:line="600" w:lineRule="exact"/>
        <w:ind w:left="0" w:firstLine="600" w:firstLineChars="200"/>
        <w:jc w:val="both"/>
        <w:textAlignment w:val="auto"/>
        <w:rPr>
          <w:rFonts w:hint="eastAsia" w:ascii="仿宋" w:hAnsi="仿宋" w:eastAsia="仿宋" w:cs="宋体"/>
          <w:kern w:val="0"/>
          <w:sz w:val="30"/>
          <w:szCs w:val="30"/>
        </w:rPr>
      </w:pPr>
      <w:r>
        <w:rPr>
          <w:rStyle w:val="4"/>
          <w:rFonts w:hint="eastAsia" w:ascii="仿宋" w:hAnsi="仿宋" w:eastAsia="仿宋" w:cs="仿宋"/>
          <w:sz w:val="30"/>
          <w:szCs w:val="30"/>
        </w:rPr>
        <w:t>（7）推动相关政策落实，维护农民工合法权益，协调处理涉及农民工的重点难点问题和重大事件。</w:t>
      </w:r>
    </w:p>
    <w:p>
      <w:pPr>
        <w:keepNext w:val="0"/>
        <w:keepLines w:val="0"/>
        <w:pageBreakBefore w:val="0"/>
        <w:widowControl/>
        <w:suppressLineNumbers w:val="0"/>
        <w:kinsoku/>
        <w:wordWrap/>
        <w:overflowPunct/>
        <w:topLinePunct w:val="0"/>
        <w:autoSpaceDE/>
        <w:autoSpaceDN/>
        <w:bidi w:val="0"/>
        <w:adjustRightInd/>
        <w:spacing w:afterAutospacing="0" w:line="600" w:lineRule="exact"/>
        <w:ind w:left="0" w:firstLine="600" w:firstLineChars="200"/>
        <w:jc w:val="both"/>
        <w:textAlignment w:val="auto"/>
        <w:rPr>
          <w:rFonts w:hint="eastAsia" w:ascii="仿宋" w:hAnsi="仿宋" w:eastAsia="仿宋" w:cs="宋体"/>
          <w:kern w:val="0"/>
          <w:sz w:val="30"/>
          <w:szCs w:val="30"/>
        </w:rPr>
      </w:pPr>
      <w:r>
        <w:rPr>
          <w:rStyle w:val="4"/>
          <w:rFonts w:hint="eastAsia" w:ascii="仿宋" w:hAnsi="仿宋" w:eastAsia="仿宋" w:cs="仿宋"/>
          <w:sz w:val="30"/>
          <w:szCs w:val="30"/>
        </w:rPr>
        <w:t>（8）承担组织落实人力资源有关事务性工作，进一步完善人力资源市场建设，提供人才就业政策咨询、职业指导和职业介绍；发布和承办各类公益性人才交流和就业服务活动，促进人力资源合理流动、有效配置；为企事业单位、流动人员提供人事档案管理及人事代理服务；组织建立人事人才服务网站。</w:t>
      </w:r>
    </w:p>
    <w:p>
      <w:pPr>
        <w:keepNext w:val="0"/>
        <w:keepLines w:val="0"/>
        <w:pageBreakBefore w:val="0"/>
        <w:widowControl/>
        <w:suppressLineNumbers w:val="0"/>
        <w:kinsoku/>
        <w:wordWrap/>
        <w:overflowPunct/>
        <w:topLinePunct w:val="0"/>
        <w:autoSpaceDE/>
        <w:autoSpaceDN/>
        <w:bidi w:val="0"/>
        <w:adjustRightInd/>
        <w:spacing w:afterAutospacing="0" w:line="600" w:lineRule="exact"/>
        <w:ind w:left="0" w:firstLine="600" w:firstLineChars="200"/>
        <w:jc w:val="both"/>
        <w:textAlignment w:val="auto"/>
        <w:rPr>
          <w:rFonts w:hint="eastAsia" w:ascii="仿宋" w:hAnsi="仿宋" w:eastAsia="仿宋" w:cs="宋体"/>
          <w:kern w:val="0"/>
          <w:sz w:val="30"/>
          <w:szCs w:val="30"/>
        </w:rPr>
      </w:pPr>
      <w:r>
        <w:rPr>
          <w:rStyle w:val="4"/>
          <w:rFonts w:hint="eastAsia" w:ascii="仿宋" w:hAnsi="仿宋" w:eastAsia="仿宋" w:cs="仿宋"/>
          <w:sz w:val="30"/>
          <w:szCs w:val="30"/>
        </w:rPr>
        <w:t>（9）承担市人力资源和社会保障局交办的其他工作。</w:t>
      </w:r>
    </w:p>
    <w:p>
      <w:pPr>
        <w:keepNext w:val="0"/>
        <w:keepLines w:val="0"/>
        <w:pageBreakBefore w:val="0"/>
        <w:widowControl/>
        <w:suppressLineNumbers w:val="0"/>
        <w:kinsoku/>
        <w:wordWrap/>
        <w:overflowPunct/>
        <w:topLinePunct w:val="0"/>
        <w:autoSpaceDE/>
        <w:autoSpaceDN/>
        <w:bidi w:val="0"/>
        <w:adjustRightInd/>
        <w:snapToGrid w:val="0"/>
        <w:spacing w:afterAutospacing="0" w:line="600" w:lineRule="exact"/>
        <w:ind w:left="0" w:firstLine="600" w:firstLineChars="200"/>
        <w:jc w:val="both"/>
        <w:textAlignment w:val="auto"/>
        <w:rPr>
          <w:rFonts w:hint="eastAsia" w:ascii="仿宋" w:hAnsi="仿宋" w:eastAsia="仿宋" w:cs="宋体"/>
          <w:color w:val="333333"/>
          <w:kern w:val="0"/>
          <w:sz w:val="30"/>
          <w:szCs w:val="30"/>
        </w:rPr>
      </w:pPr>
      <w:r>
        <w:rPr>
          <w:rStyle w:val="4"/>
          <w:rFonts w:hint="eastAsia" w:ascii="仿宋" w:hAnsi="仿宋" w:eastAsia="仿宋" w:cs="仿宋"/>
          <w:color w:val="333333"/>
          <w:sz w:val="30"/>
          <w:szCs w:val="30"/>
        </w:rPr>
        <w:t>4、重点工作计划</w:t>
      </w:r>
    </w:p>
    <w:p>
      <w:pPr>
        <w:keepNext w:val="0"/>
        <w:keepLines w:val="0"/>
        <w:pageBreakBefore w:val="0"/>
        <w:widowControl/>
        <w:suppressLineNumbers w:val="0"/>
        <w:kinsoku/>
        <w:wordWrap/>
        <w:overflowPunct/>
        <w:topLinePunct w:val="0"/>
        <w:autoSpaceDE/>
        <w:autoSpaceDN/>
        <w:bidi w:val="0"/>
        <w:adjustRightInd/>
        <w:spacing w:afterAutospacing="0" w:line="600" w:lineRule="exact"/>
        <w:ind w:left="0" w:firstLine="600" w:firstLineChars="200"/>
        <w:jc w:val="both"/>
        <w:textAlignment w:val="auto"/>
        <w:rPr>
          <w:rFonts w:hint="eastAsia" w:ascii="仿宋" w:hAnsi="仿宋" w:eastAsia="仿宋" w:cs="宋体"/>
          <w:kern w:val="0"/>
          <w:sz w:val="30"/>
          <w:szCs w:val="30"/>
        </w:rPr>
      </w:pPr>
      <w:r>
        <w:rPr>
          <w:rStyle w:val="4"/>
          <w:rFonts w:hint="eastAsia" w:ascii="仿宋" w:hAnsi="仿宋" w:eastAsia="仿宋" w:cs="仿宋"/>
          <w:sz w:val="30"/>
          <w:szCs w:val="30"/>
        </w:rPr>
        <w:t>（1）完善基层服务设施建设。在就业补助资金充裕的基础上，加强公共就业服务基层平台建设，推动农村基层平台工程建设，进一步扩大公共就业服务平台覆盖范围。</w:t>
      </w:r>
    </w:p>
    <w:p>
      <w:pPr>
        <w:keepNext w:val="0"/>
        <w:keepLines w:val="0"/>
        <w:pageBreakBefore w:val="0"/>
        <w:widowControl/>
        <w:suppressLineNumbers w:val="0"/>
        <w:kinsoku/>
        <w:wordWrap/>
        <w:overflowPunct/>
        <w:topLinePunct w:val="0"/>
        <w:autoSpaceDE/>
        <w:autoSpaceDN/>
        <w:bidi w:val="0"/>
        <w:adjustRightInd/>
        <w:spacing w:afterAutospacing="0" w:line="600" w:lineRule="exact"/>
        <w:ind w:left="0" w:firstLine="600" w:firstLineChars="200"/>
        <w:jc w:val="both"/>
        <w:textAlignment w:val="auto"/>
        <w:rPr>
          <w:rFonts w:hint="eastAsia" w:ascii="仿宋" w:hAnsi="仿宋" w:eastAsia="仿宋" w:cs="宋体"/>
          <w:kern w:val="0"/>
          <w:sz w:val="30"/>
          <w:szCs w:val="30"/>
        </w:rPr>
      </w:pPr>
      <w:r>
        <w:rPr>
          <w:rStyle w:val="4"/>
          <w:rFonts w:hint="eastAsia" w:ascii="仿宋" w:hAnsi="仿宋" w:eastAsia="仿宋" w:cs="仿宋"/>
          <w:sz w:val="30"/>
          <w:szCs w:val="30"/>
        </w:rPr>
        <w:t>（2）严格落实就业目标任务。严格按照就业目标管理责任制度要求，抓好农村劳动力新增转移就业、零就业家庭动态清零、失业率等目标考核内容，确保全年目标任务的顺利完成。</w:t>
      </w:r>
    </w:p>
    <w:p>
      <w:pPr>
        <w:keepNext w:val="0"/>
        <w:keepLines w:val="0"/>
        <w:pageBreakBefore w:val="0"/>
        <w:widowControl/>
        <w:suppressLineNumbers w:val="0"/>
        <w:kinsoku/>
        <w:wordWrap/>
        <w:overflowPunct/>
        <w:topLinePunct w:val="0"/>
        <w:autoSpaceDE/>
        <w:autoSpaceDN/>
        <w:bidi w:val="0"/>
        <w:adjustRightInd/>
        <w:spacing w:afterAutospacing="0" w:line="600" w:lineRule="exact"/>
        <w:ind w:left="0" w:firstLine="600" w:firstLineChars="200"/>
        <w:jc w:val="both"/>
        <w:textAlignment w:val="auto"/>
        <w:rPr>
          <w:rFonts w:hint="eastAsia" w:ascii="仿宋" w:hAnsi="仿宋" w:eastAsia="仿宋" w:cs="宋体"/>
          <w:kern w:val="0"/>
          <w:sz w:val="30"/>
          <w:szCs w:val="30"/>
        </w:rPr>
      </w:pPr>
      <w:r>
        <w:rPr>
          <w:rStyle w:val="4"/>
          <w:rFonts w:hint="eastAsia" w:ascii="仿宋" w:hAnsi="仿宋" w:eastAsia="仿宋" w:cs="仿宋"/>
          <w:sz w:val="30"/>
          <w:szCs w:val="30"/>
        </w:rPr>
        <w:t>（3）巩固好就业扶贫成效。严格按照省人社厅就业扶贫目标任务抓落实，着力推进就业扶贫车间、四个就业途径等目标任务建设，特别对贫困家庭“两后生”培训进度缓慢状态，督促县市区对照目标任务，做到“两后生”底数清，符合要求的力争参加培训，各项目标任务如期完成。</w:t>
      </w:r>
    </w:p>
    <w:p>
      <w:pPr>
        <w:keepNext w:val="0"/>
        <w:keepLines w:val="0"/>
        <w:pageBreakBefore w:val="0"/>
        <w:widowControl/>
        <w:suppressLineNumbers w:val="0"/>
        <w:kinsoku/>
        <w:wordWrap/>
        <w:overflowPunct/>
        <w:topLinePunct w:val="0"/>
        <w:autoSpaceDE/>
        <w:autoSpaceDN/>
        <w:bidi w:val="0"/>
        <w:adjustRightInd/>
        <w:spacing w:afterAutospacing="0" w:line="600" w:lineRule="exact"/>
        <w:ind w:left="0" w:firstLine="640"/>
        <w:jc w:val="both"/>
        <w:textAlignment w:val="auto"/>
        <w:rPr>
          <w:rFonts w:hint="eastAsia" w:ascii="仿宋" w:hAnsi="仿宋" w:eastAsia="仿宋" w:cs="宋体"/>
          <w:kern w:val="0"/>
          <w:sz w:val="30"/>
          <w:szCs w:val="30"/>
        </w:rPr>
      </w:pPr>
      <w:r>
        <w:rPr>
          <w:rStyle w:val="4"/>
          <w:rFonts w:hint="eastAsia" w:ascii="仿宋" w:hAnsi="仿宋" w:eastAsia="仿宋" w:cs="仿宋"/>
          <w:sz w:val="30"/>
          <w:szCs w:val="30"/>
        </w:rPr>
        <w:t>（4）开展好就业服务活动。在实地调研企业和基层就业服务部门的基础上，按照市场需求开展公共就业服务活动，大力宣传公共就业政策，组织好春风行动招聘、民营企业招聘周、就业扶贫行动日等专项活动，不定期组织农民工专场招聘会，提供优质公共就业服务。</w:t>
      </w:r>
    </w:p>
    <w:p>
      <w:pPr>
        <w:keepNext w:val="0"/>
        <w:keepLines w:val="0"/>
        <w:pageBreakBefore w:val="0"/>
        <w:widowControl/>
        <w:suppressLineNumbers w:val="0"/>
        <w:kinsoku/>
        <w:wordWrap/>
        <w:overflowPunct/>
        <w:topLinePunct w:val="0"/>
        <w:autoSpaceDE/>
        <w:autoSpaceDN/>
        <w:bidi w:val="0"/>
        <w:adjustRightInd/>
        <w:spacing w:afterAutospacing="0" w:line="600" w:lineRule="exact"/>
        <w:ind w:left="0" w:firstLine="600" w:firstLineChars="200"/>
        <w:jc w:val="both"/>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shd w:val="clear" w:fill="FFFFFF"/>
        </w:rPr>
        <w:t>（二）部门整体支出规模、使用方向和主要内容、涉及范围：2020年</w:t>
      </w:r>
      <w:r>
        <w:rPr>
          <w:rFonts w:hint="eastAsia" w:ascii="仿宋" w:hAnsi="仿宋" w:eastAsia="仿宋" w:cs="仿宋"/>
          <w:color w:val="000000"/>
          <w:kern w:val="0"/>
          <w:sz w:val="30"/>
          <w:szCs w:val="30"/>
        </w:rPr>
        <w:t>支出526.87万元，其中基本支出517.28万元，包括人员经费294.24万元，日常公用经费223.04万元。资金主要用于工资福利支出和商品与服务支出，涉及公共就业服务、驻村扶贫、政策宣传等方面。</w:t>
      </w:r>
    </w:p>
    <w:p>
      <w:pPr>
        <w:keepNext w:val="0"/>
        <w:keepLines w:val="0"/>
        <w:pageBreakBefore w:val="0"/>
        <w:widowControl/>
        <w:numPr>
          <w:ilvl w:val="0"/>
          <w:numId w:val="2"/>
        </w:numPr>
        <w:suppressLineNumbers w:val="0"/>
        <w:kinsoku/>
        <w:wordWrap/>
        <w:overflowPunct/>
        <w:topLinePunct w:val="0"/>
        <w:autoSpaceDE/>
        <w:autoSpaceDN/>
        <w:bidi w:val="0"/>
        <w:adjustRightInd/>
        <w:spacing w:afterAutospacing="0" w:line="600" w:lineRule="exact"/>
        <w:ind w:left="0" w:firstLine="600" w:firstLineChars="200"/>
        <w:jc w:val="both"/>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部门整体支出管理及使用情况</w:t>
      </w:r>
    </w:p>
    <w:p>
      <w:pPr>
        <w:keepNext w:val="0"/>
        <w:keepLines w:val="0"/>
        <w:pageBreakBefore w:val="0"/>
        <w:widowControl/>
        <w:numPr>
          <w:ilvl w:val="0"/>
          <w:numId w:val="3"/>
        </w:numPr>
        <w:suppressLineNumbers w:val="0"/>
        <w:kinsoku/>
        <w:wordWrap/>
        <w:overflowPunct/>
        <w:topLinePunct w:val="0"/>
        <w:autoSpaceDE/>
        <w:autoSpaceDN/>
        <w:bidi w:val="0"/>
        <w:adjustRightInd/>
        <w:spacing w:afterAutospacing="0" w:line="600" w:lineRule="exact"/>
        <w:ind w:left="640" w:firstLine="0"/>
        <w:jc w:val="both"/>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预算执行情况</w:t>
      </w:r>
    </w:p>
    <w:p>
      <w:pPr>
        <w:keepNext w:val="0"/>
        <w:keepLines w:val="0"/>
        <w:pageBreakBefore w:val="0"/>
        <w:widowControl/>
        <w:suppressLineNumbers w:val="0"/>
        <w:kinsoku/>
        <w:wordWrap/>
        <w:overflowPunct/>
        <w:topLinePunct w:val="0"/>
        <w:autoSpaceDE/>
        <w:autoSpaceDN/>
        <w:bidi w:val="0"/>
        <w:adjustRightInd/>
        <w:spacing w:afterAutospacing="0" w:line="600" w:lineRule="exact"/>
        <w:ind w:left="600" w:leftChars="250" w:firstLine="150" w:firstLineChars="50"/>
        <w:jc w:val="both"/>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本年收入740.58万元，其中一般公共预算财政拨款收</w:t>
      </w:r>
    </w:p>
    <w:p>
      <w:pPr>
        <w:keepNext w:val="0"/>
        <w:keepLines w:val="0"/>
        <w:pageBreakBefore w:val="0"/>
        <w:widowControl/>
        <w:suppressLineNumbers w:val="0"/>
        <w:kinsoku/>
        <w:wordWrap/>
        <w:overflowPunct/>
        <w:topLinePunct w:val="0"/>
        <w:autoSpaceDE/>
        <w:autoSpaceDN/>
        <w:bidi w:val="0"/>
        <w:adjustRightInd/>
        <w:spacing w:afterAutospacing="0" w:line="600" w:lineRule="exact"/>
        <w:jc w:val="both"/>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入312.51万元，其他收入428.07万元。本年支出526.87万元，其中：基本支出517.28万元。整体支出在全年的预算范围内，三公经费严格控制在预算范围内。</w:t>
      </w:r>
    </w:p>
    <w:p>
      <w:pPr>
        <w:keepNext w:val="0"/>
        <w:keepLines w:val="0"/>
        <w:pageBreakBefore w:val="0"/>
        <w:widowControl/>
        <w:numPr>
          <w:ilvl w:val="0"/>
          <w:numId w:val="3"/>
        </w:numPr>
        <w:suppressLineNumbers w:val="0"/>
        <w:kinsoku/>
        <w:wordWrap/>
        <w:overflowPunct/>
        <w:topLinePunct w:val="0"/>
        <w:autoSpaceDE/>
        <w:autoSpaceDN/>
        <w:bidi w:val="0"/>
        <w:adjustRightInd/>
        <w:spacing w:afterAutospacing="0" w:line="600" w:lineRule="exact"/>
        <w:ind w:left="640" w:firstLine="0"/>
        <w:jc w:val="both"/>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基本支出</w:t>
      </w:r>
    </w:p>
    <w:p>
      <w:pPr>
        <w:keepNext w:val="0"/>
        <w:keepLines w:val="0"/>
        <w:pageBreakBefore w:val="0"/>
        <w:widowControl/>
        <w:suppressLineNumbers w:val="0"/>
        <w:kinsoku/>
        <w:wordWrap/>
        <w:overflowPunct/>
        <w:topLinePunct w:val="0"/>
        <w:autoSpaceDE/>
        <w:autoSpaceDN/>
        <w:bidi w:val="0"/>
        <w:adjustRightInd/>
        <w:spacing w:afterAutospacing="0" w:line="600" w:lineRule="exact"/>
        <w:ind w:left="640"/>
        <w:jc w:val="both"/>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基本支出包括工资福利支出247.81万元，商品和服务</w:t>
      </w:r>
    </w:p>
    <w:p>
      <w:pPr>
        <w:keepNext w:val="0"/>
        <w:keepLines w:val="0"/>
        <w:pageBreakBefore w:val="0"/>
        <w:widowControl/>
        <w:suppressLineNumbers w:val="0"/>
        <w:kinsoku/>
        <w:wordWrap/>
        <w:overflowPunct/>
        <w:topLinePunct w:val="0"/>
        <w:autoSpaceDE/>
        <w:autoSpaceDN/>
        <w:bidi w:val="0"/>
        <w:adjustRightInd/>
        <w:spacing w:afterAutospacing="0" w:line="600" w:lineRule="exact"/>
        <w:jc w:val="both"/>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支出225.70万元，对个人和家庭的补助支出46.43万元，资本性支出6.92万元。基本支出控制在预算内，主要用于工资、津补贴、公车改革补助、奖金、社保、住房公积金、会议费、物业费、电费、办公费、劳务费、公务接待费、差旅费等费用。“三公”经费使用和管理情况：“三公”经费2020年预算数为4.00万元，决算数为0.55万元，其中，因公出国（境）费</w:t>
      </w:r>
      <w:r>
        <w:rPr>
          <w:rFonts w:hint="eastAsia" w:ascii="仿宋" w:hAnsi="仿宋" w:eastAsia="仿宋" w:cs="仿宋"/>
          <w:color w:val="000000"/>
          <w:kern w:val="0"/>
          <w:sz w:val="30"/>
          <w:szCs w:val="30"/>
          <w:shd w:val="clear" w:fill="FFFFFF"/>
        </w:rPr>
        <w:t>0万</w:t>
      </w:r>
      <w:r>
        <w:rPr>
          <w:rFonts w:hint="eastAsia" w:ascii="仿宋" w:hAnsi="仿宋" w:eastAsia="仿宋" w:cs="仿宋"/>
          <w:color w:val="000000"/>
          <w:kern w:val="0"/>
          <w:sz w:val="30"/>
          <w:szCs w:val="30"/>
        </w:rPr>
        <w:t>元，公务用车购置及运行费</w:t>
      </w:r>
      <w:r>
        <w:rPr>
          <w:rFonts w:hint="eastAsia" w:ascii="仿宋" w:hAnsi="仿宋" w:eastAsia="仿宋" w:cs="仿宋"/>
          <w:color w:val="000000"/>
          <w:kern w:val="0"/>
          <w:sz w:val="30"/>
          <w:szCs w:val="30"/>
          <w:shd w:val="clear" w:fill="FFFFFF"/>
        </w:rPr>
        <w:t>0万元</w:t>
      </w:r>
      <w:r>
        <w:rPr>
          <w:rFonts w:hint="eastAsia" w:ascii="仿宋" w:hAnsi="仿宋" w:eastAsia="仿宋" w:cs="仿宋"/>
          <w:color w:val="000000"/>
          <w:kern w:val="0"/>
          <w:sz w:val="30"/>
          <w:szCs w:val="30"/>
        </w:rPr>
        <w:t>（公务用车购置费</w:t>
      </w:r>
      <w:r>
        <w:rPr>
          <w:rFonts w:hint="eastAsia" w:ascii="仿宋" w:hAnsi="仿宋" w:eastAsia="仿宋" w:cs="仿宋"/>
          <w:color w:val="000000"/>
          <w:kern w:val="0"/>
          <w:sz w:val="30"/>
          <w:szCs w:val="30"/>
          <w:shd w:val="clear" w:fill="FFFFFF"/>
        </w:rPr>
        <w:t>0万元</w:t>
      </w:r>
      <w:r>
        <w:rPr>
          <w:rFonts w:hint="eastAsia" w:ascii="仿宋" w:hAnsi="仿宋" w:eastAsia="仿宋" w:cs="仿宋"/>
          <w:color w:val="000000"/>
          <w:kern w:val="0"/>
          <w:sz w:val="30"/>
          <w:szCs w:val="30"/>
        </w:rPr>
        <w:t>，公务用车运行费</w:t>
      </w:r>
      <w:r>
        <w:rPr>
          <w:rFonts w:hint="eastAsia" w:ascii="仿宋" w:hAnsi="仿宋" w:eastAsia="仿宋" w:cs="仿宋"/>
          <w:color w:val="000000"/>
          <w:kern w:val="0"/>
          <w:sz w:val="30"/>
          <w:szCs w:val="30"/>
          <w:shd w:val="clear" w:fill="FFFFFF"/>
        </w:rPr>
        <w:t>0万</w:t>
      </w:r>
      <w:r>
        <w:rPr>
          <w:rFonts w:hint="eastAsia" w:ascii="仿宋" w:hAnsi="仿宋" w:eastAsia="仿宋" w:cs="仿宋"/>
          <w:color w:val="000000"/>
          <w:kern w:val="0"/>
          <w:sz w:val="30"/>
          <w:szCs w:val="30"/>
        </w:rPr>
        <w:t>元），公务接待费0.55万元，完成预算的13.75%，决算数小于年初预算数的主要原因是从严控制“三公”经费开支，全年实际支出比预算有所节约，与上年相比减少0.05万元，减少8.3%,减少的主要原因是认真贯彻落实中央“八项规定”精神和厉行节约要求。我中心在2020年公务用车购置及保有量均为0辆，因公出国（境）团0组0人，公务接待23批60人次。</w:t>
      </w:r>
    </w:p>
    <w:p>
      <w:pPr>
        <w:keepNext w:val="0"/>
        <w:keepLines w:val="0"/>
        <w:pageBreakBefore w:val="0"/>
        <w:widowControl/>
        <w:numPr>
          <w:ilvl w:val="0"/>
          <w:numId w:val="3"/>
        </w:numPr>
        <w:suppressLineNumbers w:val="0"/>
        <w:kinsoku/>
        <w:wordWrap/>
        <w:overflowPunct/>
        <w:topLinePunct w:val="0"/>
        <w:autoSpaceDE/>
        <w:autoSpaceDN/>
        <w:bidi w:val="0"/>
        <w:adjustRightInd/>
        <w:spacing w:afterAutospacing="0" w:line="600" w:lineRule="exact"/>
        <w:ind w:left="640" w:firstLine="0"/>
        <w:jc w:val="both"/>
        <w:textAlignment w:val="auto"/>
        <w:rPr>
          <w:rFonts w:hint="eastAsia" w:ascii="仿宋" w:hAnsi="仿宋" w:eastAsia="仿宋" w:cs="宋体"/>
          <w:color w:val="000000"/>
          <w:kern w:val="0"/>
          <w:sz w:val="30"/>
          <w:szCs w:val="30"/>
        </w:rPr>
      </w:pPr>
      <w:r>
        <w:rPr>
          <w:rStyle w:val="4"/>
          <w:rFonts w:hint="eastAsia" w:ascii="仿宋" w:hAnsi="仿宋" w:eastAsia="仿宋" w:cs="仿宋"/>
          <w:color w:val="000000"/>
          <w:sz w:val="30"/>
          <w:szCs w:val="30"/>
        </w:rPr>
        <w:t>专项支出</w:t>
      </w:r>
      <w:r>
        <w:rPr>
          <w:rStyle w:val="4"/>
          <w:rFonts w:hint="eastAsia" w:ascii="仿宋" w:hAnsi="仿宋" w:eastAsia="仿宋" w:cs="宋体"/>
          <w:color w:val="000000"/>
          <w:sz w:val="30"/>
          <w:szCs w:val="30"/>
        </w:rPr>
        <w:t xml:space="preserve"> </w:t>
      </w:r>
    </w:p>
    <w:p>
      <w:pPr>
        <w:keepNext w:val="0"/>
        <w:keepLines w:val="0"/>
        <w:pageBreakBefore w:val="0"/>
        <w:widowControl/>
        <w:suppressLineNumbers w:val="0"/>
        <w:kinsoku/>
        <w:wordWrap/>
        <w:overflowPunct/>
        <w:topLinePunct w:val="0"/>
        <w:autoSpaceDE/>
        <w:autoSpaceDN/>
        <w:bidi w:val="0"/>
        <w:adjustRightInd/>
        <w:spacing w:afterAutospacing="0" w:line="600" w:lineRule="exact"/>
        <w:ind w:left="640"/>
        <w:jc w:val="both"/>
        <w:textAlignment w:val="auto"/>
        <w:rPr>
          <w:rFonts w:hint="eastAsia" w:ascii="仿宋" w:hAnsi="仿宋" w:eastAsia="仿宋" w:cs="宋体"/>
          <w:color w:val="000000"/>
          <w:kern w:val="0"/>
          <w:sz w:val="30"/>
          <w:szCs w:val="30"/>
        </w:rPr>
      </w:pPr>
      <w:r>
        <w:rPr>
          <w:rStyle w:val="4"/>
          <w:rFonts w:hint="eastAsia" w:ascii="仿宋" w:hAnsi="仿宋" w:eastAsia="仿宋" w:cs="仿宋"/>
          <w:color w:val="000000"/>
          <w:sz w:val="30"/>
          <w:szCs w:val="30"/>
        </w:rPr>
        <w:t>2020年度没有专项支出。</w:t>
      </w:r>
    </w:p>
    <w:p>
      <w:pPr>
        <w:keepNext w:val="0"/>
        <w:keepLines w:val="0"/>
        <w:pageBreakBefore w:val="0"/>
        <w:widowControl/>
        <w:numPr>
          <w:ilvl w:val="0"/>
          <w:numId w:val="2"/>
        </w:numPr>
        <w:suppressLineNumbers w:val="0"/>
        <w:kinsoku/>
        <w:wordWrap/>
        <w:overflowPunct/>
        <w:topLinePunct w:val="0"/>
        <w:autoSpaceDE/>
        <w:autoSpaceDN/>
        <w:bidi w:val="0"/>
        <w:adjustRightInd/>
        <w:spacing w:afterAutospacing="0" w:line="600" w:lineRule="exact"/>
        <w:ind w:left="0" w:firstLine="600" w:firstLineChars="200"/>
        <w:jc w:val="both"/>
        <w:textAlignment w:val="auto"/>
        <w:rPr>
          <w:rFonts w:hint="eastAsia" w:ascii="仿宋" w:hAnsi="仿宋" w:eastAsia="仿宋" w:cs="宋体"/>
          <w:color w:val="000000"/>
          <w:kern w:val="0"/>
          <w:sz w:val="30"/>
          <w:szCs w:val="30"/>
        </w:rPr>
      </w:pPr>
      <w:r>
        <w:rPr>
          <w:rStyle w:val="4"/>
          <w:rFonts w:hint="eastAsia" w:ascii="仿宋" w:hAnsi="仿宋" w:eastAsia="仿宋" w:cs="仿宋"/>
          <w:color w:val="000000"/>
          <w:sz w:val="30"/>
          <w:szCs w:val="30"/>
        </w:rPr>
        <w:t>资产管理情况</w:t>
      </w:r>
    </w:p>
    <w:p>
      <w:pPr>
        <w:keepNext w:val="0"/>
        <w:keepLines w:val="0"/>
        <w:pageBreakBefore w:val="0"/>
        <w:widowControl/>
        <w:suppressLineNumbers w:val="0"/>
        <w:kinsoku/>
        <w:wordWrap/>
        <w:overflowPunct/>
        <w:topLinePunct w:val="0"/>
        <w:autoSpaceDE/>
        <w:autoSpaceDN/>
        <w:bidi w:val="0"/>
        <w:adjustRightInd/>
        <w:spacing w:afterAutospacing="0" w:line="600" w:lineRule="exact"/>
        <w:ind w:left="0" w:firstLine="675" w:firstLineChars="225"/>
        <w:jc w:val="both"/>
        <w:textAlignment w:val="auto"/>
        <w:rPr>
          <w:rFonts w:hint="eastAsia" w:ascii="仿宋" w:hAnsi="仿宋" w:eastAsia="仿宋" w:cs="宋体"/>
          <w:b/>
          <w:bCs w:val="0"/>
          <w:kern w:val="0"/>
          <w:sz w:val="30"/>
          <w:szCs w:val="30"/>
        </w:rPr>
      </w:pPr>
      <w:r>
        <w:rPr>
          <w:rStyle w:val="4"/>
          <w:rFonts w:hint="eastAsia" w:ascii="仿宋" w:hAnsi="仿宋" w:eastAsia="仿宋" w:cs="仿宋"/>
          <w:sz w:val="30"/>
          <w:szCs w:val="30"/>
        </w:rPr>
        <w:t>2020年年末资产合计数404.67万元，包括流动资产   391.05万元，固定资产原值37.55万元，我</w:t>
      </w:r>
      <w:r>
        <w:rPr>
          <w:rStyle w:val="4"/>
          <w:rFonts w:hint="eastAsia" w:ascii="仿宋" w:hAnsi="仿宋" w:eastAsia="仿宋" w:cs="仿宋"/>
          <w:color w:val="000000"/>
          <w:sz w:val="30"/>
          <w:szCs w:val="30"/>
        </w:rPr>
        <w:t>单位房屋账面面积94.60平方米，账面原值10.48万元，账面净值6.87万元</w:t>
      </w:r>
      <w:r>
        <w:rPr>
          <w:rStyle w:val="4"/>
          <w:rFonts w:hint="eastAsia" w:ascii="仿宋" w:hAnsi="仿宋" w:eastAsia="仿宋" w:cs="仿宋"/>
          <w:sz w:val="30"/>
          <w:szCs w:val="30"/>
        </w:rPr>
        <w:t>（本单位车辆、50万元以上通用设备、100万元以上专用设备等固定资产），无形资产0元</w:t>
      </w:r>
      <w:r>
        <w:rPr>
          <w:rStyle w:val="4"/>
          <w:rFonts w:hint="eastAsia" w:ascii="仿宋" w:hAnsi="仿宋" w:eastAsia="仿宋" w:cs="仿宋"/>
          <w:color w:val="000000"/>
          <w:sz w:val="30"/>
          <w:szCs w:val="30"/>
        </w:rPr>
        <w:t>。2020年新增固定资产0.23万元。2020年没有对外投资、出租以及出借，也没有处置国有资产</w:t>
      </w:r>
      <w:r>
        <w:rPr>
          <w:rStyle w:val="4"/>
          <w:rFonts w:hint="eastAsia" w:ascii="仿宋" w:hAnsi="仿宋" w:eastAsia="仿宋" w:cs="仿宋"/>
          <w:sz w:val="30"/>
          <w:szCs w:val="30"/>
        </w:rPr>
        <w:t>。</w:t>
      </w:r>
    </w:p>
    <w:p>
      <w:pPr>
        <w:keepNext w:val="0"/>
        <w:keepLines w:val="0"/>
        <w:pageBreakBefore w:val="0"/>
        <w:widowControl/>
        <w:suppressLineNumbers w:val="0"/>
        <w:kinsoku/>
        <w:wordWrap/>
        <w:overflowPunct/>
        <w:topLinePunct w:val="0"/>
        <w:autoSpaceDE/>
        <w:autoSpaceDN/>
        <w:bidi w:val="0"/>
        <w:adjustRightInd/>
        <w:spacing w:afterAutospacing="0" w:line="600" w:lineRule="exact"/>
        <w:ind w:left="0" w:firstLine="600" w:firstLineChars="200"/>
        <w:jc w:val="both"/>
        <w:textAlignment w:val="auto"/>
        <w:rPr>
          <w:rFonts w:hint="eastAsia" w:ascii="仿宋" w:hAnsi="仿宋" w:eastAsia="仿宋" w:cs="宋体"/>
          <w:kern w:val="0"/>
          <w:sz w:val="30"/>
          <w:szCs w:val="30"/>
        </w:rPr>
      </w:pPr>
      <w:r>
        <w:rPr>
          <w:rStyle w:val="4"/>
          <w:rFonts w:hint="eastAsia" w:ascii="仿宋" w:hAnsi="仿宋" w:eastAsia="仿宋" w:cs="仿宋"/>
          <w:kern w:val="0"/>
          <w:sz w:val="30"/>
          <w:szCs w:val="30"/>
        </w:rPr>
        <w:t>我单位建立了健全的资产管理制度，合理配备并节约、有效使用资产，提高资产使用效率，保障资产的安全和完整。管理和使用坚持统一政策、统一领导、分级管理、责任到人、物尽其用的原则，由综合科进行价值核算、卡片管理及使用情况监督，资产采购根据合同严格验收，验收合格后移交使用科室投入使用，未通过验收的不合格资产，一律不接受，并按照合同等有关规定办理退换货或其他弥补措施。</w:t>
      </w:r>
    </w:p>
    <w:p>
      <w:pPr>
        <w:keepNext w:val="0"/>
        <w:keepLines w:val="0"/>
        <w:pageBreakBefore w:val="0"/>
        <w:widowControl/>
        <w:suppressLineNumbers w:val="0"/>
        <w:kinsoku/>
        <w:wordWrap/>
        <w:overflowPunct/>
        <w:topLinePunct w:val="0"/>
        <w:autoSpaceDE/>
        <w:autoSpaceDN/>
        <w:bidi w:val="0"/>
        <w:adjustRightInd/>
        <w:spacing w:afterAutospacing="0" w:line="600" w:lineRule="exact"/>
        <w:ind w:left="0" w:firstLine="600" w:firstLineChars="200"/>
        <w:jc w:val="both"/>
        <w:textAlignment w:val="auto"/>
        <w:rPr>
          <w:rFonts w:hint="eastAsia" w:ascii="仿宋" w:hAnsi="仿宋" w:eastAsia="仿宋" w:cs="宋体"/>
          <w:kern w:val="0"/>
          <w:sz w:val="30"/>
          <w:szCs w:val="30"/>
        </w:rPr>
      </w:pPr>
      <w:r>
        <w:rPr>
          <w:rStyle w:val="4"/>
          <w:rFonts w:hint="eastAsia" w:ascii="仿宋" w:hAnsi="仿宋" w:eastAsia="仿宋" w:cs="仿宋"/>
          <w:kern w:val="0"/>
          <w:sz w:val="30"/>
          <w:szCs w:val="30"/>
        </w:rPr>
        <w:t>四、绩效评价工作情况</w:t>
      </w:r>
    </w:p>
    <w:p>
      <w:pPr>
        <w:keepNext w:val="0"/>
        <w:keepLines w:val="0"/>
        <w:pageBreakBefore w:val="0"/>
        <w:widowControl/>
        <w:suppressLineNumbers w:val="0"/>
        <w:kinsoku/>
        <w:wordWrap/>
        <w:overflowPunct/>
        <w:topLinePunct w:val="0"/>
        <w:autoSpaceDE/>
        <w:autoSpaceDN/>
        <w:bidi w:val="0"/>
        <w:adjustRightInd/>
        <w:spacing w:afterAutospacing="0" w:line="600" w:lineRule="exact"/>
        <w:ind w:left="0" w:firstLine="600" w:firstLineChars="200"/>
        <w:jc w:val="both"/>
        <w:textAlignment w:val="auto"/>
        <w:rPr>
          <w:rFonts w:hint="eastAsia" w:ascii="仿宋" w:hAnsi="仿宋" w:eastAsia="仿宋" w:cs="宋体"/>
          <w:kern w:val="0"/>
          <w:sz w:val="30"/>
          <w:szCs w:val="30"/>
        </w:rPr>
      </w:pPr>
      <w:r>
        <w:rPr>
          <w:rStyle w:val="4"/>
          <w:rFonts w:hint="eastAsia" w:ascii="仿宋" w:hAnsi="仿宋" w:eastAsia="仿宋" w:cs="仿宋"/>
          <w:kern w:val="0"/>
          <w:sz w:val="30"/>
          <w:szCs w:val="30"/>
        </w:rPr>
        <w:t>我中心对本部门的预算配置、执行情况、预算管理、职责履行、履职效益等方面的执行情况进行了自评，形成评价结论。</w:t>
      </w:r>
    </w:p>
    <w:p>
      <w:pPr>
        <w:keepNext w:val="0"/>
        <w:keepLines w:val="0"/>
        <w:pageBreakBefore w:val="0"/>
        <w:widowControl/>
        <w:suppressLineNumbers w:val="0"/>
        <w:kinsoku/>
        <w:wordWrap/>
        <w:overflowPunct/>
        <w:topLinePunct w:val="0"/>
        <w:autoSpaceDE/>
        <w:autoSpaceDN/>
        <w:bidi w:val="0"/>
        <w:adjustRightInd/>
        <w:spacing w:afterAutospacing="0" w:line="600" w:lineRule="exact"/>
        <w:ind w:left="0" w:firstLine="600" w:firstLineChars="200"/>
        <w:jc w:val="both"/>
        <w:textAlignment w:val="auto"/>
        <w:rPr>
          <w:rFonts w:hint="eastAsia" w:ascii="仿宋" w:hAnsi="仿宋" w:eastAsia="仿宋" w:cs="宋体"/>
          <w:kern w:val="0"/>
          <w:sz w:val="30"/>
          <w:szCs w:val="30"/>
        </w:rPr>
      </w:pPr>
      <w:r>
        <w:rPr>
          <w:rStyle w:val="4"/>
          <w:rFonts w:hint="eastAsia" w:ascii="仿宋" w:hAnsi="仿宋" w:eastAsia="仿宋" w:cs="仿宋"/>
          <w:kern w:val="0"/>
          <w:sz w:val="30"/>
          <w:szCs w:val="30"/>
        </w:rPr>
        <w:t>五、综合评价情况及评价结论</w:t>
      </w:r>
    </w:p>
    <w:p>
      <w:pPr>
        <w:keepNext w:val="0"/>
        <w:keepLines w:val="0"/>
        <w:pageBreakBefore w:val="0"/>
        <w:widowControl/>
        <w:suppressLineNumbers w:val="0"/>
        <w:kinsoku/>
        <w:wordWrap/>
        <w:overflowPunct/>
        <w:topLinePunct w:val="0"/>
        <w:autoSpaceDE/>
        <w:autoSpaceDN/>
        <w:bidi w:val="0"/>
        <w:adjustRightInd/>
        <w:spacing w:afterAutospacing="0" w:line="600" w:lineRule="exact"/>
        <w:ind w:left="93" w:firstLine="600" w:firstLineChars="200"/>
        <w:jc w:val="both"/>
        <w:textAlignment w:val="auto"/>
        <w:rPr>
          <w:rFonts w:hint="eastAsia" w:ascii="仿宋" w:hAnsi="仿宋" w:eastAsia="仿宋" w:cs="宋体"/>
          <w:color w:val="010101"/>
          <w:kern w:val="0"/>
          <w:sz w:val="30"/>
          <w:szCs w:val="30"/>
        </w:rPr>
      </w:pPr>
      <w:r>
        <w:rPr>
          <w:rStyle w:val="4"/>
          <w:rFonts w:hint="eastAsia" w:ascii="仿宋" w:hAnsi="仿宋" w:eastAsia="仿宋" w:cs="仿宋"/>
          <w:color w:val="010101"/>
          <w:sz w:val="30"/>
          <w:szCs w:val="30"/>
        </w:rPr>
        <w:t>能够按照国家的法律法规加强预算管理，不断完善内控制度，取得了较好的预算执行效果。认真地完成了2020年部门预算和决算汇总工作，财务管理和会计基础工作日益完善，但仍存在部门预算编制不科学、不完整、预算管理不规范等问题，须在今后加以纠正和改进。根据邵阳市《部门整体支出绩效评价指标评分表》评分体系，我中心整体支出绩效自评优秀。</w:t>
      </w:r>
    </w:p>
    <w:p>
      <w:pPr>
        <w:keepNext w:val="0"/>
        <w:keepLines w:val="0"/>
        <w:pageBreakBefore w:val="0"/>
        <w:widowControl/>
        <w:suppressLineNumbers w:val="0"/>
        <w:kinsoku/>
        <w:wordWrap/>
        <w:overflowPunct/>
        <w:topLinePunct w:val="0"/>
        <w:autoSpaceDE/>
        <w:autoSpaceDN/>
        <w:bidi w:val="0"/>
        <w:adjustRightInd/>
        <w:spacing w:afterAutospacing="0" w:line="600" w:lineRule="exact"/>
        <w:ind w:left="0" w:firstLine="600" w:firstLineChars="200"/>
        <w:jc w:val="both"/>
        <w:textAlignment w:val="auto"/>
        <w:rPr>
          <w:rFonts w:hint="eastAsia" w:ascii="仿宋" w:hAnsi="仿宋" w:eastAsia="仿宋" w:cs="宋体"/>
          <w:color w:val="010101"/>
          <w:kern w:val="0"/>
          <w:sz w:val="30"/>
          <w:szCs w:val="30"/>
        </w:rPr>
      </w:pPr>
      <w:r>
        <w:rPr>
          <w:rStyle w:val="4"/>
          <w:rFonts w:hint="eastAsia" w:ascii="仿宋" w:hAnsi="仿宋" w:eastAsia="仿宋" w:cs="仿宋"/>
          <w:color w:val="010101"/>
          <w:sz w:val="30"/>
          <w:szCs w:val="30"/>
        </w:rPr>
        <w:t>六、部门整体支出主要绩效</w:t>
      </w:r>
    </w:p>
    <w:p>
      <w:pPr>
        <w:keepNext w:val="0"/>
        <w:keepLines w:val="0"/>
        <w:pageBreakBefore w:val="0"/>
        <w:widowControl/>
        <w:suppressLineNumbers w:val="0"/>
        <w:kinsoku/>
        <w:wordWrap/>
        <w:overflowPunct/>
        <w:topLinePunct w:val="0"/>
        <w:autoSpaceDE/>
        <w:autoSpaceDN/>
        <w:bidi w:val="0"/>
        <w:adjustRightInd/>
        <w:spacing w:afterAutospacing="0" w:line="600" w:lineRule="exact"/>
        <w:ind w:left="0" w:firstLine="600" w:firstLineChars="200"/>
        <w:jc w:val="both"/>
        <w:textAlignment w:val="auto"/>
        <w:rPr>
          <w:rFonts w:hint="eastAsia" w:ascii="仿宋" w:hAnsi="仿宋" w:eastAsia="仿宋" w:cs="宋体"/>
          <w:color w:val="010101"/>
          <w:kern w:val="0"/>
          <w:sz w:val="30"/>
          <w:szCs w:val="30"/>
        </w:rPr>
      </w:pPr>
      <w:r>
        <w:rPr>
          <w:rStyle w:val="4"/>
          <w:rFonts w:hint="eastAsia" w:ascii="仿宋" w:hAnsi="仿宋" w:eastAsia="仿宋" w:cs="仿宋"/>
          <w:color w:val="010101"/>
          <w:sz w:val="30"/>
          <w:szCs w:val="30"/>
        </w:rPr>
        <w:t>2020年全年，全市共实现新增转移农村劳动力约4.9万人；实施零就业家庭就业援助，实现了零就业家庭动态清零目标；全市登记失业人数将维持在合理水平，失业率控制在4.5%以下。</w:t>
      </w:r>
    </w:p>
    <w:p>
      <w:pPr>
        <w:keepNext w:val="0"/>
        <w:keepLines w:val="0"/>
        <w:pageBreakBefore w:val="0"/>
        <w:widowControl/>
        <w:suppressLineNumbers w:val="0"/>
        <w:kinsoku/>
        <w:wordWrap/>
        <w:overflowPunct/>
        <w:topLinePunct w:val="0"/>
        <w:autoSpaceDE/>
        <w:autoSpaceDN/>
        <w:bidi w:val="0"/>
        <w:adjustRightInd/>
        <w:spacing w:afterAutospacing="0" w:line="600" w:lineRule="exact"/>
        <w:ind w:left="0" w:firstLine="640"/>
        <w:jc w:val="both"/>
        <w:textAlignment w:val="auto"/>
        <w:rPr>
          <w:rFonts w:hint="eastAsia" w:ascii="仿宋" w:hAnsi="仿宋" w:eastAsia="仿宋" w:cs="宋体"/>
          <w:color w:val="010101"/>
          <w:kern w:val="0"/>
          <w:sz w:val="30"/>
          <w:szCs w:val="30"/>
        </w:rPr>
      </w:pPr>
      <w:r>
        <w:rPr>
          <w:rStyle w:val="4"/>
          <w:rFonts w:hint="eastAsia" w:ascii="仿宋" w:hAnsi="仿宋" w:eastAsia="仿宋" w:cs="仿宋"/>
          <w:color w:val="010101"/>
          <w:sz w:val="30"/>
          <w:szCs w:val="30"/>
        </w:rPr>
        <w:t>七、存在的问题</w:t>
      </w:r>
    </w:p>
    <w:p>
      <w:pPr>
        <w:pStyle w:val="5"/>
        <w:keepNext w:val="0"/>
        <w:keepLines w:val="0"/>
        <w:pageBreakBefore w:val="0"/>
        <w:widowControl/>
        <w:suppressLineNumbers w:val="0"/>
        <w:kinsoku/>
        <w:wordWrap/>
        <w:overflowPunct/>
        <w:topLinePunct w:val="0"/>
        <w:autoSpaceDE/>
        <w:autoSpaceDN/>
        <w:bidi w:val="0"/>
        <w:adjustRightInd/>
        <w:spacing w:afterAutospacing="0" w:line="600" w:lineRule="exact"/>
        <w:ind w:left="0" w:firstLine="600" w:firstLineChars="200"/>
        <w:jc w:val="both"/>
        <w:textAlignment w:val="auto"/>
        <w:rPr>
          <w:rFonts w:hint="eastAsia" w:ascii="仿宋" w:hAnsi="仿宋" w:eastAsia="仿宋" w:cs="宋体"/>
          <w:color w:val="010101"/>
          <w:kern w:val="2"/>
          <w:sz w:val="30"/>
          <w:szCs w:val="30"/>
        </w:rPr>
      </w:pPr>
      <w:r>
        <w:rPr>
          <w:rStyle w:val="4"/>
          <w:rFonts w:hint="eastAsia" w:ascii="仿宋" w:hAnsi="仿宋" w:eastAsia="仿宋" w:cs="仿宋"/>
          <w:color w:val="010101"/>
          <w:kern w:val="2"/>
          <w:sz w:val="30"/>
          <w:szCs w:val="30"/>
        </w:rPr>
        <w:t>因为单位小，人员少，经费少，因此在财务管理上还不够专业，有很大的提升空间。</w:t>
      </w:r>
      <w:r>
        <w:rPr>
          <w:rStyle w:val="4"/>
          <w:rFonts w:hint="eastAsia" w:ascii="仿宋" w:hAnsi="仿宋" w:eastAsia="仿宋" w:cs="宋体"/>
          <w:color w:val="010101"/>
          <w:kern w:val="2"/>
          <w:sz w:val="30"/>
          <w:szCs w:val="30"/>
        </w:rPr>
        <w:t xml:space="preserve"> </w:t>
      </w:r>
    </w:p>
    <w:p>
      <w:pPr>
        <w:pStyle w:val="5"/>
        <w:keepNext w:val="0"/>
        <w:keepLines w:val="0"/>
        <w:pageBreakBefore w:val="0"/>
        <w:widowControl/>
        <w:suppressLineNumbers w:val="0"/>
        <w:kinsoku/>
        <w:wordWrap/>
        <w:overflowPunct/>
        <w:topLinePunct w:val="0"/>
        <w:autoSpaceDE/>
        <w:autoSpaceDN/>
        <w:bidi w:val="0"/>
        <w:adjustRightInd/>
        <w:spacing w:afterAutospacing="0" w:line="600" w:lineRule="exact"/>
        <w:ind w:left="0" w:firstLine="600" w:firstLineChars="200"/>
        <w:jc w:val="both"/>
        <w:textAlignment w:val="auto"/>
        <w:rPr>
          <w:rFonts w:hint="eastAsia" w:ascii="仿宋" w:hAnsi="仿宋" w:eastAsia="仿宋" w:cs="宋体"/>
          <w:color w:val="010101"/>
          <w:kern w:val="2"/>
          <w:sz w:val="30"/>
          <w:szCs w:val="30"/>
        </w:rPr>
      </w:pPr>
      <w:r>
        <w:rPr>
          <w:rStyle w:val="4"/>
          <w:rFonts w:hint="eastAsia" w:ascii="仿宋" w:hAnsi="仿宋" w:eastAsia="仿宋" w:cs="仿宋"/>
          <w:color w:val="010101"/>
          <w:kern w:val="2"/>
          <w:sz w:val="30"/>
          <w:szCs w:val="30"/>
        </w:rPr>
        <w:t>八、改进措施和有关建议</w:t>
      </w:r>
    </w:p>
    <w:p>
      <w:pPr>
        <w:pStyle w:val="5"/>
        <w:keepNext w:val="0"/>
        <w:keepLines w:val="0"/>
        <w:pageBreakBefore w:val="0"/>
        <w:widowControl/>
        <w:suppressLineNumbers w:val="0"/>
        <w:kinsoku/>
        <w:wordWrap/>
        <w:overflowPunct/>
        <w:topLinePunct w:val="0"/>
        <w:autoSpaceDE/>
        <w:autoSpaceDN/>
        <w:bidi w:val="0"/>
        <w:adjustRightInd/>
        <w:spacing w:afterAutospacing="0" w:line="600" w:lineRule="exact"/>
        <w:ind w:left="0" w:firstLine="600" w:firstLineChars="200"/>
        <w:jc w:val="both"/>
        <w:textAlignment w:val="auto"/>
        <w:rPr>
          <w:rStyle w:val="4"/>
          <w:rFonts w:hint="eastAsia" w:ascii="仿宋" w:hAnsi="仿宋" w:eastAsia="仿宋" w:cs="仿宋"/>
          <w:color w:val="010101"/>
          <w:kern w:val="2"/>
          <w:sz w:val="30"/>
          <w:szCs w:val="30"/>
        </w:rPr>
      </w:pPr>
      <w:r>
        <w:rPr>
          <w:rStyle w:val="4"/>
          <w:rFonts w:hint="eastAsia" w:ascii="仿宋" w:hAnsi="仿宋" w:eastAsia="仿宋" w:cs="仿宋"/>
          <w:color w:val="010101"/>
          <w:kern w:val="2"/>
          <w:sz w:val="30"/>
          <w:szCs w:val="30"/>
        </w:rPr>
        <w:t>我中心工作人员要多学习财会知识，与时俱进，加强资金管理，切实提高资金使用效益。</w:t>
      </w:r>
    </w:p>
    <w:p>
      <w:pPr>
        <w:rPr>
          <w:rStyle w:val="4"/>
          <w:rFonts w:hint="eastAsia" w:ascii="仿宋" w:hAnsi="仿宋" w:eastAsia="仿宋" w:cs="仿宋"/>
          <w:color w:val="010101"/>
          <w:kern w:val="2"/>
          <w:sz w:val="30"/>
          <w:szCs w:val="30"/>
        </w:rPr>
      </w:pPr>
      <w:r>
        <w:rPr>
          <w:rStyle w:val="4"/>
          <w:rFonts w:hint="eastAsia" w:ascii="仿宋" w:hAnsi="仿宋" w:eastAsia="仿宋" w:cs="仿宋"/>
          <w:color w:val="010101"/>
          <w:kern w:val="2"/>
          <w:sz w:val="30"/>
          <w:szCs w:val="30"/>
        </w:rPr>
        <w:br w:type="page"/>
      </w:r>
    </w:p>
    <w:p>
      <w:pPr>
        <w:spacing w:line="600" w:lineRule="exact"/>
        <w:rPr>
          <w:rFonts w:ascii="宋体" w:hAnsi="宋体" w:cs="宋体"/>
          <w:kern w:val="0"/>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2"/>
        <w:tblW w:w="100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2"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4"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9"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ascii="仿宋_GB2312" w:hAnsi="宋体" w:eastAsia="仿宋_GB2312" w:cs="宋体"/>
                <w:kern w:val="0"/>
                <w:sz w:val="20"/>
                <w:szCs w:val="20"/>
              </w:rPr>
              <w:t>20</w:t>
            </w:r>
            <w:r>
              <w:rPr>
                <w:rFonts w:hint="eastAsia" w:ascii="仿宋_GB2312" w:hAnsi="宋体" w:eastAsia="仿宋_GB2312" w:cs="宋体"/>
                <w:kern w:val="0"/>
                <w:sz w:val="20"/>
                <w:szCs w:val="20"/>
              </w:rPr>
              <w:t>20年度非税实际收入完成数/</w:t>
            </w:r>
            <w:r>
              <w:rPr>
                <w:rFonts w:ascii="仿宋_GB2312" w:hAnsi="宋体" w:eastAsia="仿宋_GB2312" w:cs="宋体"/>
                <w:kern w:val="0"/>
                <w:sz w:val="20"/>
                <w:szCs w:val="20"/>
              </w:rPr>
              <w:t>20</w:t>
            </w:r>
            <w:r>
              <w:rPr>
                <w:rFonts w:hint="eastAsia" w:ascii="仿宋_GB2312" w:hAnsi="宋体" w:eastAsia="仿宋_GB2312" w:cs="宋体"/>
                <w:kern w:val="0"/>
                <w:sz w:val="20"/>
                <w:szCs w:val="20"/>
              </w:rPr>
              <w:t>20年度非税收入预算数）×100%，有减免因素的，以非税局确定的为准。</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5"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完成率&lt;1，计2分，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完成率=1，计1分，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完成率&gt;1，不得分。</w:t>
            </w:r>
          </w:p>
          <w:p>
            <w:pPr>
              <w:widowControl/>
              <w:jc w:val="center"/>
              <w:rPr>
                <w:rFonts w:hint="eastAsia" w:ascii="仿宋_GB2312" w:hAnsi="宋体" w:eastAsia="仿宋_GB2312" w:cs="宋体"/>
                <w:kern w:val="0"/>
                <w:sz w:val="20"/>
                <w:szCs w:val="20"/>
              </w:rPr>
            </w:pPr>
          </w:p>
        </w:tc>
        <w:tc>
          <w:tcPr>
            <w:tcW w:w="3472" w:type="dxa"/>
            <w:noWrap w:val="0"/>
            <w:vAlign w:val="center"/>
          </w:tcPr>
          <w:p>
            <w:pPr>
              <w:autoSpaceDN w:val="0"/>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ascii="宋体" w:hAnsi="宋体" w:cs="宋体"/>
                <w:kern w:val="0"/>
                <w:sz w:val="24"/>
                <w:highlight w:val="yellow"/>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9"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结余超过10%（不含），2分；结余在0-10%（含）的，1分；本年超支不得分。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8"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1"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5"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center"/>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ascii="宋体" w:hAnsi="宋体" w:cs="宋体"/>
                <w:kern w:val="0"/>
                <w:sz w:val="24"/>
              </w:rPr>
            </w:pPr>
            <w:r>
              <w:rPr>
                <w:rFonts w:hint="eastAsia" w:ascii="宋体" w:hAnsi="宋体" w:cs="宋体"/>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851"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top"/>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left"/>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top"/>
          </w:tcPr>
          <w:p>
            <w:pPr>
              <w:widowControl/>
              <w:jc w:val="left"/>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2020年度部门整体支出绩效目标的，2分；③在规定时间内报送、公开以上目标的，2分，否则不得分。</w:t>
            </w:r>
          </w:p>
        </w:tc>
        <w:tc>
          <w:tcPr>
            <w:tcW w:w="3472" w:type="dxa"/>
            <w:noWrap w:val="0"/>
            <w:vAlign w:val="center"/>
          </w:tcPr>
          <w:p>
            <w:pPr>
              <w:widowControl/>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to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top"/>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851"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top"/>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此三项指标可根据部门实际并结合2020年度部门整体支出绩效目标设立情况有选择的进行评价。</w:t>
            </w:r>
          </w:p>
        </w:tc>
        <w:tc>
          <w:tcPr>
            <w:tcW w:w="61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rPr>
                <w:rFonts w:hint="eastAsia" w:ascii="仿宋_GB2312" w:hAnsi="宋体" w:eastAsia="仿宋_GB2312" w:cs="宋体"/>
                <w:kern w:val="0"/>
                <w:sz w:val="20"/>
                <w:szCs w:val="20"/>
              </w:rPr>
            </w:pPr>
          </w:p>
        </w:tc>
        <w:tc>
          <w:tcPr>
            <w:tcW w:w="617" w:type="dxa"/>
            <w:noWrap w:val="0"/>
            <w:vAlign w:val="top"/>
          </w:tcPr>
          <w:p>
            <w:pPr>
              <w:widowControl/>
              <w:jc w:val="left"/>
              <w:rPr>
                <w:rFonts w:hint="eastAsia" w:ascii="宋体" w:hAnsi="宋体" w:cs="宋体"/>
                <w:kern w:val="0"/>
                <w:sz w:val="24"/>
              </w:rPr>
            </w:pPr>
            <w:r>
              <w:rPr>
                <w:rFonts w:hint="eastAsia" w:ascii="宋体" w:hAnsi="宋体" w:cs="宋体"/>
                <w:kern w:val="0"/>
                <w:sz w:val="24"/>
              </w:rPr>
              <w:t>98</w:t>
            </w:r>
          </w:p>
        </w:tc>
      </w:tr>
    </w:tbl>
    <w:p>
      <w:pPr>
        <w:spacing w:line="600" w:lineRule="exact"/>
        <w:rPr>
          <w:rFonts w:ascii="宋体" w:hAnsi="宋体" w:cs="宋体"/>
          <w:kern w:val="0"/>
          <w:sz w:val="32"/>
          <w:szCs w:val="32"/>
        </w:rPr>
      </w:pPr>
    </w:p>
    <w:p>
      <w:pPr>
        <w:pStyle w:val="5"/>
        <w:keepNext w:val="0"/>
        <w:keepLines w:val="0"/>
        <w:pageBreakBefore w:val="0"/>
        <w:widowControl/>
        <w:suppressLineNumbers w:val="0"/>
        <w:kinsoku/>
        <w:wordWrap/>
        <w:overflowPunct/>
        <w:topLinePunct w:val="0"/>
        <w:autoSpaceDE/>
        <w:autoSpaceDN/>
        <w:bidi w:val="0"/>
        <w:adjustRightInd/>
        <w:spacing w:afterAutospacing="0" w:line="600" w:lineRule="exact"/>
        <w:ind w:left="0" w:firstLine="600" w:firstLineChars="200"/>
        <w:jc w:val="both"/>
        <w:textAlignment w:val="auto"/>
        <w:rPr>
          <w:rStyle w:val="4"/>
          <w:rFonts w:hint="eastAsia" w:ascii="仿宋" w:hAnsi="仿宋" w:eastAsia="仿宋" w:cs="仿宋"/>
          <w:color w:val="010101"/>
          <w:kern w:val="2"/>
          <w:sz w:val="30"/>
          <w:szCs w:val="30"/>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5136"/>
    <w:multiLevelType w:val="multilevel"/>
    <w:tmpl w:val="015B5136"/>
    <w:lvl w:ilvl="0" w:tentative="0">
      <w:start w:val="2"/>
      <w:numFmt w:val="chineseCounting"/>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1">
    <w:nsid w:val="62E5638F"/>
    <w:multiLevelType w:val="multilevel"/>
    <w:tmpl w:val="62E5638F"/>
    <w:lvl w:ilvl="0" w:tentative="0">
      <w:start w:val="2"/>
      <w:numFmt w:val="decimal"/>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abstractNum w:abstractNumId="2">
    <w:nsid w:val="63F2A5D1"/>
    <w:multiLevelType w:val="multilevel"/>
    <w:tmpl w:val="63F2A5D1"/>
    <w:lvl w:ilvl="0" w:tentative="0">
      <w:start w:val="1"/>
      <w:numFmt w:val="chineseCounting"/>
      <w:suff w:val="nothing"/>
      <w:lvlText w:val="（%1）"/>
      <w:lvlJc w:val="left"/>
      <w:pPr>
        <w:tabs>
          <w:tab w:val="left" w:pos="0"/>
        </w:tabs>
        <w:ind w:left="64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E6710"/>
    <w:rsid w:val="13DC2074"/>
    <w:rsid w:val="19BF3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15"/>
    <w:basedOn w:val="3"/>
    <w:uiPriority w:val="0"/>
    <w:rPr>
      <w:rFonts w:hint="default" w:ascii="Times New Roman" w:hAnsi="Times New Roman" w:cs="Times New Roman"/>
    </w:rPr>
  </w:style>
  <w:style w:type="paragraph" w:customStyle="1" w:styleId="5">
    <w:name w:val="UserStyle_9"/>
    <w:basedOn w:val="1"/>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2022-07-19T05:28:00Z</dcterms:created>
  <dc:creator>Administrator</dc:creator>
  <cp:lastModifiedBy>Administrator</cp:lastModifiedBy>
  <dcterms:modified xsi:type="dcterms:W3CDTF">2022-07-19T05:33:07Z</dcterms:modified>
  <dc:title>邵阳市就业服务中心2020年度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