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表13</w:t>
      </w:r>
    </w:p>
    <w:p>
      <w:pPr>
        <w:widowControl/>
        <w:spacing w:beforeLines="100" w:afterLines="100" w:line="500" w:lineRule="exact"/>
        <w:jc w:val="center"/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eastAsia="方正小标宋_GBK"/>
          <w:color w:val="000000"/>
          <w:kern w:val="0"/>
          <w:sz w:val="36"/>
          <w:szCs w:val="36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1</w:t>
      </w:r>
    </w:p>
    <w:bookmarkEnd w:id="0"/>
    <w:tbl>
      <w:tblPr>
        <w:tblStyle w:val="4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填报单位：市委政法委（盖章）                                            </w:t>
            </w:r>
          </w:p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平安建设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市委政法委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172万元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2021年1月1日至2021年12月31日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平安建设经费包括扫黑除恶、综治表彰、反邪教工作、教育转化和法学会,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严格按指标规划实施各项项目开支,保证将工作落到实处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全省民调排名较去年提升，各项综治工作有序开展，积极协调各部门及单位开展工作，促进社会发展，提高人民群众幸福感，像一双无形的手保护着人民，实现人民的正义。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平安建设经费包括扫黑除恶、综治表彰、反邪教工作、教育转化和法学会。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172万元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市绩效考核相关标准和湖南省委政法委目标管理相关标准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专款专用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专款专用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市绩效考核相关标准和湖南省委政法委目标管理相关标准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年初预算，年底决算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12.30日前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市绩效考核相关标准和湖南省委政法委目标管理相关标准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各项业务经费不超出预算、超支审批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成本最小化、效益最大化使用项目资金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市绩效考核相关标准和湖南省委政法委目标管理相关标准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优化经济发展环境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严格按指标规划实施各项项目开支。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市绩效考核相关标准和湖南省委政法委目标管理相关标准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促进社会稳定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平安建设深入人心，人民群众幸福感大幅提升。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市绩效考核相关标准和湖南省委政法委目标管理相关标准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生态可持续发展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由点到面，积极协调各部门及单位开展工作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市绩效考核相关标准和湖南省委政法委目标管理相关标准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民调满意度提高，社会持续稳定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群众生活水平每年有一定提升。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市绩效考核相关标准和湖南省委政法委目标管理相关标准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群众对政府服务职能更加满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群众对政府信任度更加提高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市绩效考核相关标准和湖南省委政法委目标管理相关标准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 xml:space="preserve">填表人：曾文妍  联系电话 </w:t>
      </w:r>
      <w:r>
        <w:rPr>
          <w:rFonts w:ascii="仿宋_GB2312" w:eastAsia="仿宋_GB2312"/>
          <w:kern w:val="0"/>
          <w:szCs w:val="21"/>
        </w:rPr>
        <w:t>5326501</w:t>
      </w:r>
      <w:r>
        <w:rPr>
          <w:rFonts w:hint="eastAsia" w:ascii="仿宋_GB2312" w:eastAsia="仿宋_GB2312"/>
          <w:kern w:val="0"/>
          <w:szCs w:val="21"/>
        </w:rPr>
        <w:t xml:space="preserve"> 填报日期：  2021.01.02  单位负责人签字：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br w:type="page"/>
      </w:r>
      <w:r>
        <w:rPr>
          <w:rFonts w:eastAsia="黑体"/>
          <w:bCs/>
          <w:kern w:val="0"/>
          <w:sz w:val="32"/>
          <w:szCs w:val="32"/>
        </w:rPr>
        <w:t>附件2-2</w:t>
      </w:r>
    </w:p>
    <w:p>
      <w:pPr>
        <w:widowControl/>
        <w:spacing w:beforeLines="100" w:afterLines="100"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项目支出绩效目标表编报说明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填报单位（盖章）：加盖填报单位公章。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2</w:t>
      </w:r>
      <w:r>
        <w:rPr>
          <w:rFonts w:eastAsia="仿宋_GB2312"/>
          <w:bCs/>
          <w:kern w:val="0"/>
          <w:sz w:val="32"/>
          <w:szCs w:val="32"/>
        </w:rPr>
        <w:t>、项目支出名称：填写规范的项目支出名称。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3</w:t>
      </w:r>
      <w:r>
        <w:rPr>
          <w:rFonts w:eastAsia="仿宋_GB2312"/>
          <w:bCs/>
          <w:kern w:val="0"/>
          <w:sz w:val="32"/>
          <w:szCs w:val="32"/>
        </w:rPr>
        <w:t>、</w:t>
      </w:r>
      <w:r>
        <w:rPr>
          <w:rFonts w:hint="eastAsia" w:eastAsia="仿宋_GB2312"/>
          <w:bCs/>
          <w:kern w:val="0"/>
          <w:sz w:val="32"/>
          <w:szCs w:val="32"/>
        </w:rPr>
        <w:t>预算</w:t>
      </w:r>
      <w:r>
        <w:rPr>
          <w:rFonts w:eastAsia="仿宋_GB2312"/>
          <w:bCs/>
          <w:kern w:val="0"/>
          <w:sz w:val="32"/>
          <w:szCs w:val="32"/>
        </w:rPr>
        <w:t>部门：</w:t>
      </w:r>
      <w:r>
        <w:rPr>
          <w:rFonts w:eastAsia="仿宋_GB2312"/>
          <w:sz w:val="32"/>
          <w:szCs w:val="32"/>
        </w:rPr>
        <w:t>填写项目支出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主管部门全称。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年度本级预算</w:t>
      </w:r>
      <w:r>
        <w:rPr>
          <w:rFonts w:eastAsia="仿宋_GB2312"/>
          <w:sz w:val="32"/>
          <w:szCs w:val="32"/>
        </w:rPr>
        <w:t>金额：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年度该项目支出</w:t>
      </w:r>
      <w:r>
        <w:rPr>
          <w:rFonts w:hint="eastAsia" w:eastAsia="仿宋_GB2312"/>
          <w:sz w:val="32"/>
          <w:szCs w:val="32"/>
        </w:rPr>
        <w:t>本级</w:t>
      </w:r>
      <w:r>
        <w:rPr>
          <w:rFonts w:eastAsia="仿宋_GB2312"/>
          <w:sz w:val="32"/>
          <w:szCs w:val="32"/>
        </w:rPr>
        <w:t>预算总金额</w:t>
      </w:r>
      <w:r>
        <w:rPr>
          <w:rFonts w:eastAsia="仿宋_GB2312"/>
          <w:bCs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、该项目支出</w:t>
      </w:r>
      <w:r>
        <w:rPr>
          <w:rFonts w:hint="eastAsia" w:eastAsia="仿宋_GB2312"/>
          <w:sz w:val="32"/>
          <w:szCs w:val="32"/>
        </w:rPr>
        <w:t>上级</w:t>
      </w:r>
      <w:r>
        <w:rPr>
          <w:rFonts w:eastAsia="仿宋_GB2312"/>
          <w:sz w:val="32"/>
          <w:szCs w:val="32"/>
        </w:rPr>
        <w:t>资金：预算年度项目支出获得</w:t>
      </w:r>
      <w:r>
        <w:rPr>
          <w:rFonts w:hint="eastAsia" w:eastAsia="仿宋_GB2312"/>
          <w:sz w:val="32"/>
          <w:szCs w:val="32"/>
        </w:rPr>
        <w:t>上级财政资金总额，市、县要按中央、省（市）分别填报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、项目支出实施期：按照报</w:t>
      </w:r>
      <w:r>
        <w:rPr>
          <w:rFonts w:hint="eastAsia" w:eastAsia="仿宋_GB2312"/>
          <w:sz w:val="32"/>
          <w:szCs w:val="32"/>
        </w:rPr>
        <w:t>同级</w:t>
      </w:r>
      <w:r>
        <w:rPr>
          <w:rFonts w:eastAsia="仿宋_GB2312"/>
          <w:sz w:val="32"/>
          <w:szCs w:val="32"/>
        </w:rPr>
        <w:t>政府审定的项目支出设置情况填写。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、实施期绩效目标：概括描述该项目支出整个实施期内的总体产出和效</w:t>
      </w:r>
      <w:r>
        <w:rPr>
          <w:rFonts w:hint="eastAsia" w:eastAsia="仿宋_GB2312"/>
          <w:sz w:val="32"/>
          <w:szCs w:val="32"/>
        </w:rPr>
        <w:t>益。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、本年度绩效目标：概括描述该项目支出本年度计划达到的产出和效</w:t>
      </w:r>
      <w:r>
        <w:rPr>
          <w:rFonts w:hint="eastAsia" w:eastAsia="仿宋_GB2312"/>
          <w:sz w:val="32"/>
          <w:szCs w:val="32"/>
        </w:rPr>
        <w:t>益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、绩效指标：对支出方向绩效目标的细化和量化</w:t>
      </w:r>
      <w:r>
        <w:rPr>
          <w:rFonts w:hint="eastAsia" w:eastAsia="仿宋_GB2312"/>
          <w:sz w:val="32"/>
          <w:szCs w:val="32"/>
        </w:rPr>
        <w:t>，具体解释见后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、绩效标准：设定绩效指标值时依据或参考的标准，一般包括：历史标准，是指同类指标的历史数据等；行业标准，是指国家公布的行业指标数据等；计划标准，是指预先制定的目标、计划、预算、定额等数据；财政部门</w:t>
      </w:r>
      <w:r>
        <w:rPr>
          <w:rFonts w:hint="eastAsia" w:eastAsia="仿宋_GB2312"/>
          <w:sz w:val="32"/>
          <w:szCs w:val="32"/>
        </w:rPr>
        <w:t>和预算部门确认或</w:t>
      </w:r>
      <w:r>
        <w:rPr>
          <w:rFonts w:eastAsia="仿宋_GB2312"/>
          <w:sz w:val="32"/>
          <w:szCs w:val="32"/>
        </w:rPr>
        <w:t>认可的其他标准。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、产出指标：反映支出方向根据既定目标计划完成的产品和服务情况。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、数量指标：反映支出方向预算年度内计划完成的产品或提供的服务数量。如支持学前教育发展资金：</w:t>
      </w:r>
    </w:p>
    <w:tbl>
      <w:tblPr>
        <w:tblStyle w:val="4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69"/>
        <w:gridCol w:w="382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产出指标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数量指标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全国学前三年毛入园率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普惠性学前教育覆盖率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新增幼儿园数量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5000所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支持地方扶持企事业单位、集体办园和普惠性民办园的受益儿童数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资助家庭经济困难幼儿入园数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1200万人次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（该指标仅用于解释说明数量指标的填报。）</w:t>
      </w:r>
    </w:p>
    <w:p>
      <w:pPr>
        <w:widowControl/>
        <w:spacing w:afterLines="50"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、质量指标：反映支出方向计划提供产品或服务达到的标准、水平和效果。如退役安置补助资金：</w:t>
      </w:r>
    </w:p>
    <w:tbl>
      <w:tblPr>
        <w:tblStyle w:val="4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59"/>
        <w:gridCol w:w="3477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质量指标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教育培训参训率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教育培训合格率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教育培训就业率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军休服务房建筑标准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办公用房标准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下拨经费符合相关政策规定比率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100%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（该指标仅用于解释说明质量指标的填报。）</w:t>
      </w:r>
    </w:p>
    <w:p>
      <w:pPr>
        <w:widowControl/>
        <w:spacing w:afterLines="50"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、时效指标：反映支出方向计划提供产品或服务的及时程度和效率情况。如优抚对象抚恤补助资金：</w:t>
      </w:r>
    </w:p>
    <w:tbl>
      <w:tblPr>
        <w:tblStyle w:val="4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406"/>
        <w:gridCol w:w="3195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-141" w:rightChars="-67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产出指标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时效指标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优抚对象抚恤补助资金下拨时间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2019年年底前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烈士褒扬金下拨标准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2019年年底前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（该指标仅用于解释说明时效指标的填报。）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、成本指标：反映支出方向计划提供产品或服务所需成本。如非物质文化遗产保护资金：</w:t>
      </w:r>
    </w:p>
    <w:tbl>
      <w:tblPr>
        <w:tblStyle w:val="4"/>
        <w:tblW w:w="8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701"/>
        <w:gridCol w:w="3485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指标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指标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国家级非遗代表性项目年度重点项目平均补助资金额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≥30万元/个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国家级代表性传承人抢救性记录补助金额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40万元/人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国家级代表性传承人传承活动补助资金额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2万元/人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（该指标仅用于解释说明成本指标的填报。）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效益指标：反映与支出方向既定绩效目标相关的、预期结果的实现程度和影响，包括经济效益指标、社会效益指标、生态效益指标、可持续影响指标及社会公众或服务对象满意度指标等。相关的三级指标和指标值参照产出指标的模式填写。该支出方向有什么类型的效益指标就填报该类型的指标，并非经济、社会、生态、可持续影响和满意度指标都要全部填写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16D1C2-1241-45D2-918D-9B7D7A7B43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5944385C-775F-479F-BF8F-A29DEFC7E52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0D3B466-1A1F-4E17-89A4-DFE9882538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FD3FDDF-63C9-4466-8FFC-7523C0FC9D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A0171D"/>
    <w:rsid w:val="0032146E"/>
    <w:rsid w:val="004D410D"/>
    <w:rsid w:val="004F3B0B"/>
    <w:rsid w:val="005F5F6A"/>
    <w:rsid w:val="00634511"/>
    <w:rsid w:val="00A92857"/>
    <w:rsid w:val="00B8672A"/>
    <w:rsid w:val="00BF5B7B"/>
    <w:rsid w:val="00C865F7"/>
    <w:rsid w:val="00FD3038"/>
    <w:rsid w:val="06C77631"/>
    <w:rsid w:val="0A217034"/>
    <w:rsid w:val="120C6A32"/>
    <w:rsid w:val="122E1069"/>
    <w:rsid w:val="122F6471"/>
    <w:rsid w:val="129D6C2D"/>
    <w:rsid w:val="15E93C0A"/>
    <w:rsid w:val="15F03E4C"/>
    <w:rsid w:val="17A0171D"/>
    <w:rsid w:val="244F74D0"/>
    <w:rsid w:val="28EC0A45"/>
    <w:rsid w:val="2943474F"/>
    <w:rsid w:val="2CB549EF"/>
    <w:rsid w:val="2E567030"/>
    <w:rsid w:val="31340FA3"/>
    <w:rsid w:val="33130AC8"/>
    <w:rsid w:val="34EC6376"/>
    <w:rsid w:val="36ED5A82"/>
    <w:rsid w:val="38F71D17"/>
    <w:rsid w:val="3BFA07B4"/>
    <w:rsid w:val="3DDD52D5"/>
    <w:rsid w:val="3F8D132C"/>
    <w:rsid w:val="3FF60CFB"/>
    <w:rsid w:val="431F5967"/>
    <w:rsid w:val="454A04CF"/>
    <w:rsid w:val="479041A8"/>
    <w:rsid w:val="4B2C10B3"/>
    <w:rsid w:val="4B42674D"/>
    <w:rsid w:val="4D601CAB"/>
    <w:rsid w:val="5A3A3C34"/>
    <w:rsid w:val="5C642721"/>
    <w:rsid w:val="5E7C114A"/>
    <w:rsid w:val="61183B35"/>
    <w:rsid w:val="68834755"/>
    <w:rsid w:val="69761508"/>
    <w:rsid w:val="6A94359C"/>
    <w:rsid w:val="6F24131E"/>
    <w:rsid w:val="730E30B3"/>
    <w:rsid w:val="75CB008D"/>
    <w:rsid w:val="775A0885"/>
    <w:rsid w:val="79393A00"/>
    <w:rsid w:val="7B9C74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351</Words>
  <Characters>2007</Characters>
  <Lines>16</Lines>
  <Paragraphs>4</Paragraphs>
  <TotalTime>28</TotalTime>
  <ScaleCrop>false</ScaleCrop>
  <LinksUpToDate>false</LinksUpToDate>
  <CharactersWithSpaces>2354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2020-12-09T00:45:00Z</dcterms:created>
  <dc:creator>Administrator</dc:creator>
  <cp:lastModifiedBy>酷酷</cp:lastModifiedBy>
  <cp:lastPrinted>2020-12-22T03:43:00Z</cp:lastPrinted>
  <dcterms:modified xsi:type="dcterms:W3CDTF">2021-02-01T03:29:59Z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