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45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（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15" w:hRule="atLeast"/>
          <w:jc w:val="center"/>
        </w:trPr>
        <w:tc>
          <w:tcPr>
            <w:tcW w:w="982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劳务派遣人员经费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用于档案馆值班人员支出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ind w:firstLine="2240" w:firstLineChars="8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邵阳市档案局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龙毅鹏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经常性□       一次性□        新增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  延续□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82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项目投资总额：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万元。其中本年专项（项目）资金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档案馆是消防安全重点单位，档案馆实行全年晚上值班制，聘用人员晚上值班确保档案安全。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36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6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档案馆晚上值班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2020.01.01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159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确保馆藏档案安全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0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  绩效  目标</w:t>
            </w:r>
            <w:bookmarkEnd w:id="0"/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确保馆藏档案安全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78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eastAsia="zh-CN"/>
              </w:rPr>
              <w:t>档案馆晚上值班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13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确保馆藏档案安全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对馆藏档案进行保护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维护档案安全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4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9" w:hRule="atLeast"/>
          <w:jc w:val="center"/>
        </w:trPr>
        <w:tc>
          <w:tcPr>
            <w:tcW w:w="8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群众满意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5" w:hRule="atLeast"/>
          <w:jc w:val="center"/>
        </w:trPr>
        <w:tc>
          <w:tcPr>
            <w:tcW w:w="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0" w:hRule="atLeast"/>
          <w:jc w:val="center"/>
        </w:trPr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88" w:hRule="atLeast"/>
          <w:jc w:val="center"/>
        </w:trPr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bidi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1CC3"/>
    <w:rsid w:val="20D121F4"/>
    <w:rsid w:val="2E6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2020-02-04T07:30:00Z</dcterms:created>
  <dc:creator>Administrator</dc:creator>
  <cp:lastModifiedBy>Administrator</cp:lastModifiedBy>
  <dcterms:modified xsi:type="dcterms:W3CDTF">2020-02-07T01:19:21Z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