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eastAsia="黑体"/>
          <w:sz w:val="44"/>
          <w:szCs w:val="44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/>
        </w:rPr>
        <w:t>1-3</w:t>
      </w:r>
    </w:p>
    <w:p>
      <w:pPr>
        <w:ind w:firstLine="2399" w:firstLineChars="543"/>
        <w:rPr>
          <w:rFonts w:ascii="黑体" w:eastAsia="黑体"/>
          <w:sz w:val="44"/>
          <w:szCs w:val="44"/>
        </w:rPr>
      </w:pPr>
      <w:r>
        <w:rPr>
          <w:rFonts w:hint="eastAsia" w:ascii="仿宋_GB2312" w:hAnsi="宋体" w:eastAsia="仿宋_GB2312"/>
          <w:b/>
          <w:color w:val="000000"/>
          <w:sz w:val="44"/>
          <w:szCs w:val="28"/>
        </w:rPr>
        <w:t>项目</w:t>
      </w:r>
      <w:r>
        <w:rPr>
          <w:rFonts w:hint="eastAsia" w:ascii="黑体" w:eastAsia="黑体"/>
          <w:sz w:val="44"/>
          <w:szCs w:val="44"/>
        </w:rPr>
        <w:t>绩效自评报告表</w:t>
      </w:r>
    </w:p>
    <w:p>
      <w:pPr>
        <w:jc w:val="center"/>
      </w:pPr>
      <w:r>
        <w:rPr>
          <w:rFonts w:hint="eastAsia" w:ascii="楷体" w:hAnsi="楷体" w:eastAsia="楷体" w:cs="楷体"/>
          <w:sz w:val="32"/>
          <w:szCs w:val="32"/>
        </w:rPr>
        <w:t>（实施单位用）</w:t>
      </w:r>
    </w:p>
    <w:p>
      <w:pPr>
        <w:spacing w:line="360" w:lineRule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填报单位：邵阳市松坡图书馆　填报日期：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25</w:t>
      </w:r>
      <w:r>
        <w:rPr>
          <w:rFonts w:hint="eastAsia" w:ascii="楷体" w:hAnsi="楷体" w:eastAsia="楷体" w:cs="楷体"/>
          <w:sz w:val="32"/>
          <w:szCs w:val="32"/>
        </w:rPr>
        <w:t>日</w:t>
      </w:r>
      <w:r>
        <w:rPr>
          <w:rFonts w:ascii="楷体" w:hAnsi="楷体" w:eastAsia="楷体" w:cs="楷体"/>
          <w:sz w:val="32"/>
          <w:szCs w:val="32"/>
        </w:rPr>
        <w:t xml:space="preserve">   </w:t>
      </w:r>
    </w:p>
    <w:tbl>
      <w:tblPr>
        <w:tblStyle w:val="6"/>
        <w:tblW w:w="1086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125"/>
        <w:gridCol w:w="1814"/>
        <w:gridCol w:w="577"/>
        <w:gridCol w:w="21"/>
        <w:gridCol w:w="682"/>
        <w:gridCol w:w="2294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424" w:hRule="exact"/>
        </w:trPr>
        <w:tc>
          <w:tcPr>
            <w:tcW w:w="42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基本情况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项目名称</w:t>
            </w:r>
          </w:p>
        </w:tc>
        <w:tc>
          <w:tcPr>
            <w:tcW w:w="8310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邵财预〔2019〕051号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市松坡图书馆建立2座24小时自助图书馆经费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35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万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邵财预〔2020〕058号24小时城市街区自助图书馆系统终端建设项目（文化事业发展资金）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20万</w:t>
            </w:r>
          </w:p>
          <w:p>
            <w:pPr>
              <w:spacing w:line="360" w:lineRule="auto"/>
              <w:rPr>
                <w:rFonts w:hint="default" w:ascii="仿宋" w:hAnsi="仿宋" w:eastAsia="仿宋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邵财预〔2020〕085号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建设24小时自助图书馆经费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47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项目主要内容</w:t>
            </w:r>
          </w:p>
        </w:tc>
        <w:tc>
          <w:tcPr>
            <w:tcW w:w="8310" w:type="dxa"/>
            <w:gridSpan w:val="6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楷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在市区人流量大的区域建立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24小时图书馆，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延长服务时间，自助工作，无需专人管理。实现自助办证功能、自助借书功能、自助还书功能、自助续借功能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，方便读者借阅书籍，推动全民阅读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55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项目单位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松坡图书馆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主管部门</w:t>
            </w:r>
          </w:p>
        </w:tc>
        <w:tc>
          <w:tcPr>
            <w:tcW w:w="292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邵阳市文化旅游广电体育局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88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单位负责人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spacing w:line="540" w:lineRule="exact"/>
              <w:ind w:firstLine="210" w:firstLineChars="100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金国辉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ind w:firstLine="630" w:firstLineChars="300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项目负责人</w:t>
            </w:r>
          </w:p>
        </w:tc>
        <w:tc>
          <w:tcPr>
            <w:tcW w:w="292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金国辉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项目属性</w:t>
            </w:r>
          </w:p>
        </w:tc>
        <w:tc>
          <w:tcPr>
            <w:tcW w:w="831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□经常性　　□一次性　　</w:t>
            </w:r>
            <w:r>
              <w:rPr>
                <w:rFonts w:hint="default" w:ascii="仿宋" w:hAnsi="仿宋" w:eastAsia="仿宋" w:cs="楷体"/>
                <w:sz w:val="21"/>
                <w:szCs w:val="21"/>
                <w:lang w:val="en-US"/>
              </w:rPr>
              <w:t>☑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新增　　□延续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35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资金总额及构成</w:t>
            </w:r>
          </w:p>
        </w:tc>
        <w:tc>
          <w:tcPr>
            <w:tcW w:w="831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总额：　</w:t>
            </w:r>
            <w:r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　万元，其中：省级财政　</w:t>
            </w:r>
            <w:r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　万元；市级财政　</w:t>
            </w:r>
            <w:r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  <w:t>75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万元；其他　万元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项目起止时间</w:t>
            </w:r>
          </w:p>
        </w:tc>
        <w:tc>
          <w:tcPr>
            <w:tcW w:w="831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  <w:lang w:eastAsia="zh-CN"/>
              </w:rPr>
              <w:t>20</w:t>
            </w:r>
            <w:r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年</w:t>
            </w:r>
            <w:r>
              <w:rPr>
                <w:rFonts w:ascii="仿宋" w:hAnsi="仿宋" w:eastAsia="仿宋" w:cs="楷体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月起至　</w:t>
            </w:r>
            <w:r>
              <w:rPr>
                <w:rFonts w:hint="eastAsia" w:ascii="仿宋" w:hAnsi="仿宋" w:eastAsia="仿宋" w:cs="楷体"/>
                <w:sz w:val="21"/>
                <w:szCs w:val="21"/>
                <w:lang w:eastAsia="zh-CN"/>
              </w:rPr>
              <w:t>2020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年</w:t>
            </w:r>
            <w:r>
              <w:rPr>
                <w:rFonts w:ascii="仿宋" w:hAnsi="仿宋" w:eastAsia="仿宋" w:cs="楷体"/>
                <w:sz w:val="21"/>
                <w:szCs w:val="21"/>
              </w:rPr>
              <w:t>12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98" w:hRule="exact"/>
        </w:trPr>
        <w:tc>
          <w:tcPr>
            <w:tcW w:w="42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实施情况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项目立项依据</w:t>
            </w:r>
          </w:p>
        </w:tc>
        <w:tc>
          <w:tcPr>
            <w:tcW w:w="831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楷体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  <w:lang w:eastAsia="zh-CN"/>
              </w:rPr>
              <w:t>《中央补助地方公共文化服务体系建设专项资金管理暂行办法》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1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可行性研究报告结论</w:t>
            </w:r>
          </w:p>
        </w:tc>
        <w:tc>
          <w:tcPr>
            <w:tcW w:w="8310" w:type="dxa"/>
            <w:gridSpan w:val="6"/>
            <w:vAlign w:val="center"/>
          </w:tcPr>
          <w:p>
            <w:pPr>
              <w:spacing w:line="560" w:lineRule="exact"/>
              <w:jc w:val="both"/>
              <w:rPr>
                <w:rFonts w:ascii="仿宋" w:hAnsi="仿宋" w:eastAsia="仿宋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21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专家评审论证结论</w:t>
            </w:r>
          </w:p>
        </w:tc>
        <w:tc>
          <w:tcPr>
            <w:tcW w:w="831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91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是否实施政府采购及金额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831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是　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                  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否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  </w:t>
            </w:r>
            <w:r>
              <w:rPr>
                <w:rFonts w:ascii="仿宋" w:hAnsi="仿宋" w:eastAsia="仿宋" w:cs="楷体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应采购金额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万元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      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实际采购金额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62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是否实行招投标</w:t>
            </w:r>
          </w:p>
        </w:tc>
        <w:tc>
          <w:tcPr>
            <w:tcW w:w="831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是　　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8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是否实行国库集中支付</w:t>
            </w:r>
          </w:p>
        </w:tc>
        <w:tc>
          <w:tcPr>
            <w:tcW w:w="831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√是　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10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是否实行工程代理和投资评审制</w:t>
            </w:r>
          </w:p>
        </w:tc>
        <w:tc>
          <w:tcPr>
            <w:tcW w:w="831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□是　　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10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是否实行合同管理制</w:t>
            </w:r>
          </w:p>
        </w:tc>
        <w:tc>
          <w:tcPr>
            <w:tcW w:w="831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√是　　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               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□否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46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831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default" w:ascii="仿宋" w:hAnsi="仿宋" w:eastAsia="仿宋" w:cs="楷体"/>
                <w:sz w:val="21"/>
                <w:szCs w:val="21"/>
                <w:lang w:val="en-US"/>
              </w:rPr>
              <w:t>□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是　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              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23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是否实行财政专户管理</w:t>
            </w:r>
          </w:p>
        </w:tc>
        <w:tc>
          <w:tcPr>
            <w:tcW w:w="831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□是　　</w:t>
            </w:r>
            <w:r>
              <w:rPr>
                <w:rFonts w:ascii="仿宋" w:hAnsi="仿宋" w:eastAsia="仿宋" w:cs="楷体"/>
                <w:sz w:val="21"/>
                <w:szCs w:val="21"/>
              </w:rPr>
              <w:t xml:space="preserve">                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10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管理制度和办法名称</w:t>
            </w:r>
          </w:p>
        </w:tc>
        <w:tc>
          <w:tcPr>
            <w:tcW w:w="831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《固定资产管理制度》《合同管理制度》《收支业务管理制度》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680" w:hRule="exact"/>
        </w:trPr>
        <w:tc>
          <w:tcPr>
            <w:tcW w:w="42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管理情况</w:t>
            </w: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具体工作措施</w:t>
            </w:r>
          </w:p>
        </w:tc>
        <w:tc>
          <w:tcPr>
            <w:tcW w:w="831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  <w:highlight w:val="none"/>
                <w:lang w:eastAsia="zh-CN"/>
              </w:rPr>
              <w:t>成立项目小组，由专人负责，选址，与各相关部门协调落址，按政府采购流程招投标，室内外装修、设备、书籍购置、签订合同、验收入库等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705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项目调整内容及报批程序和手续</w:t>
            </w:r>
          </w:p>
        </w:tc>
        <w:tc>
          <w:tcPr>
            <w:tcW w:w="831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项目无调整，资金按预算规定用途使用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41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240" w:lineRule="atLeast"/>
              <w:ind w:firstLine="315" w:firstLineChars="150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项目完工验收情况</w:t>
            </w:r>
          </w:p>
        </w:tc>
        <w:tc>
          <w:tcPr>
            <w:tcW w:w="83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验收合格，顾客满意度</w:t>
            </w:r>
            <w:r>
              <w:rPr>
                <w:rFonts w:ascii="仿宋" w:hAnsi="仿宋" w:eastAsia="仿宋" w:cs="楷体"/>
                <w:sz w:val="21"/>
                <w:szCs w:val="21"/>
              </w:rPr>
              <w:t>95%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09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资金使用管理</w:t>
            </w:r>
          </w:p>
        </w:tc>
        <w:tc>
          <w:tcPr>
            <w:tcW w:w="83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无虚列支出、截留挤占挪用、超标准开支、无超预算等情况。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</w:trPr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资金管理情况</w:t>
            </w: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财务管理制度</w:t>
            </w:r>
          </w:p>
        </w:tc>
        <w:tc>
          <w:tcPr>
            <w:tcW w:w="8310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《固定资产管理制度》《合同管理制度》《收支业务管理制度》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内容</w:t>
            </w:r>
          </w:p>
        </w:tc>
        <w:tc>
          <w:tcPr>
            <w:tcW w:w="83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应到位资金（万元）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exact"/>
        </w:trPr>
        <w:tc>
          <w:tcPr>
            <w:tcW w:w="425" w:type="dxa"/>
            <w:vMerge w:val="restart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资金安排使用情况</w:t>
            </w:r>
          </w:p>
        </w:tc>
        <w:tc>
          <w:tcPr>
            <w:tcW w:w="2125" w:type="dxa"/>
            <w:vAlign w:val="center"/>
          </w:tcPr>
          <w:p>
            <w:pPr>
              <w:ind w:firstLine="525" w:firstLineChars="250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中央财政</w:t>
            </w:r>
          </w:p>
        </w:tc>
        <w:tc>
          <w:tcPr>
            <w:tcW w:w="1814" w:type="dxa"/>
            <w:vAlign w:val="center"/>
          </w:tcPr>
          <w:p>
            <w:pPr>
              <w:tabs>
                <w:tab w:val="left" w:pos="330"/>
              </w:tabs>
              <w:ind w:firstLine="210" w:firstLineChars="100"/>
              <w:jc w:val="left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应到位资金（万元）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实际到位资金（万元）</w:t>
            </w: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实际支出（万元）</w:t>
            </w:r>
          </w:p>
        </w:tc>
        <w:tc>
          <w:tcPr>
            <w:tcW w:w="52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结余资金（万元）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省级财政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市级财政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楷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楷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2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其它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52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exac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合　　计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楷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楷体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52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70" w:hRule="atLeast"/>
        </w:trPr>
        <w:tc>
          <w:tcPr>
            <w:tcW w:w="42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产出成果</w:t>
            </w:r>
          </w:p>
        </w:tc>
        <w:tc>
          <w:tcPr>
            <w:tcW w:w="10435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数量指标：24小时图书馆玻璃房1座；24小时图书馆设备（耳机森林）2套；空调1台，图书3807册，自助借还机1台；自助办证机；党建机2台；监控系统1套；电子屏1套；阅览桌椅2套；室内外装修灯具等数个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fill="F5F5F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质量指标：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fill="F5F5F5"/>
              </w:rPr>
              <w:t>所供图书均为国家正式出版物，质量符合国家相关标准，图书无残页，无缺面，无没污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fill="F5F5F5"/>
                <w:lang w:eastAsia="zh-CN"/>
              </w:rPr>
              <w:t>，设备按合同标准验收；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fill="F5F5F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fill="F5F5F5"/>
                <w:lang w:eastAsia="zh-CN"/>
              </w:rPr>
              <w:t>成本指标：书籍平均约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fill="F5F5F5"/>
                <w:lang w:val="en-US" w:eastAsia="zh-CN"/>
              </w:rPr>
              <w:t>30元每本，装修、设备购置等寻价比价后按合同执行，所有费用不超出预算支出。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333333"/>
                <w:sz w:val="18"/>
                <w:szCs w:val="18"/>
                <w:shd w:val="clear" w:fill="F5F5F5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fill="F5F5F5"/>
                <w:lang w:val="en-US" w:eastAsia="zh-CN"/>
              </w:rPr>
              <w:t>时效指标：财政资金拨款到位及时，24小时图书馆按进度落成并免费对外开放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3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产出效益</w:t>
            </w:r>
          </w:p>
        </w:tc>
        <w:tc>
          <w:tcPr>
            <w:tcW w:w="10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社会效益：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24小时图书馆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功能全面，为读者提供自助办证、图书借阅与续借、图书归还、馆藏图书检索等服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务，读者认知借阅使用率提高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经济效益：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24小时图书馆是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新型图书服务系统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，读者借阅方便，促进全民阅读，推动经济发展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环境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生态效益：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24小时自助图书馆系统是集数字化、人性化、智能化为一体的新型图书馆发展模式，被称之为“第三代图书馆”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，占地不大，但功能齐全，很环保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可持续发展影响：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24小时自助图书馆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更方便读者借阅书籍，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无须馆员值守，通过RFID和条形码的关联，实现了图书借阅及归还的自动上、下架功能，通过网络支持实现远程监控和故障申报等功能。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97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自评结论</w:t>
            </w:r>
          </w:p>
        </w:tc>
        <w:tc>
          <w:tcPr>
            <w:tcW w:w="10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0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问题与建议</w:t>
            </w:r>
          </w:p>
        </w:tc>
        <w:tc>
          <w:tcPr>
            <w:tcW w:w="10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ind w:firstLine="3360" w:firstLineChars="1600"/>
              <w:jc w:val="both"/>
              <w:rPr>
                <w:rFonts w:hint="eastAsia" w:ascii="仿宋" w:hAnsi="仿宋" w:eastAsia="仿宋" w:cs="楷体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  <w:lang w:eastAsia="zh-CN"/>
              </w:rPr>
              <w:t>　　　　　　　无</w:t>
            </w:r>
          </w:p>
          <w:p>
            <w:pPr>
              <w:ind w:firstLine="3360" w:firstLineChars="1600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7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hint="eastAsia" w:ascii="仿宋" w:hAnsi="仿宋" w:eastAsia="仿宋" w:cs="楷体"/>
                <w:sz w:val="21"/>
                <w:szCs w:val="21"/>
              </w:rPr>
              <w:t>主管部门审核意见</w:t>
            </w:r>
          </w:p>
        </w:tc>
        <w:tc>
          <w:tcPr>
            <w:tcW w:w="10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60" w:firstLineChars="1600"/>
              <w:jc w:val="center"/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rPr>
                <w:rFonts w:ascii="仿宋" w:hAnsi="仿宋" w:eastAsia="仿宋" w:cs="楷体"/>
                <w:sz w:val="21"/>
                <w:szCs w:val="21"/>
              </w:rPr>
            </w:pPr>
          </w:p>
          <w:p>
            <w:pPr>
              <w:rPr>
                <w:rFonts w:ascii="仿宋" w:hAnsi="仿宋" w:eastAsia="仿宋" w:cs="楷体"/>
                <w:sz w:val="21"/>
                <w:szCs w:val="21"/>
              </w:rPr>
            </w:pPr>
            <w:r>
              <w:rPr>
                <w:rFonts w:ascii="仿宋" w:hAnsi="仿宋" w:eastAsia="仿宋" w:cs="楷体"/>
                <w:sz w:val="21"/>
                <w:szCs w:val="21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楷体"/>
                <w:sz w:val="21"/>
                <w:szCs w:val="21"/>
              </w:rPr>
              <w:t>主管部门（盖章）</w:t>
            </w:r>
          </w:p>
        </w:tc>
      </w:tr>
    </w:tbl>
    <w:p>
      <w:pPr>
        <w:spacing w:line="480" w:lineRule="exact"/>
        <w:rPr>
          <w:rFonts w:ascii="微软雅黑" w:hAnsi="微软雅黑" w:eastAsia="微软雅黑" w:cs="楷体"/>
          <w:szCs w:val="21"/>
        </w:rPr>
      </w:pPr>
      <w:r>
        <w:rPr>
          <w:rFonts w:hint="eastAsia" w:ascii="微软雅黑" w:hAnsi="微软雅黑" w:eastAsia="微软雅黑" w:cs="楷体"/>
          <w:szCs w:val="21"/>
        </w:rPr>
        <w:t>单位负责人（签章）：　　　</w:t>
      </w:r>
    </w:p>
    <w:p>
      <w:pPr>
        <w:spacing w:line="480" w:lineRule="exact"/>
        <w:rPr>
          <w:rFonts w:ascii="微软雅黑" w:hAnsi="微软雅黑" w:eastAsia="微软雅黑" w:cs="楷体"/>
          <w:szCs w:val="21"/>
        </w:rPr>
      </w:pPr>
      <w:r>
        <w:rPr>
          <w:rFonts w:hint="eastAsia" w:ascii="微软雅黑" w:hAnsi="微软雅黑" w:eastAsia="微软雅黑" w:cs="楷体"/>
          <w:szCs w:val="21"/>
        </w:rPr>
        <w:t>专项（项目）负责人（签章）：</w:t>
      </w:r>
    </w:p>
    <w:p>
      <w:pPr>
        <w:spacing w:line="480" w:lineRule="exact"/>
        <w:rPr>
          <w:rFonts w:ascii="微软雅黑" w:hAnsi="微软雅黑" w:eastAsia="微软雅黑" w:cs="楷体"/>
          <w:szCs w:val="21"/>
        </w:rPr>
      </w:pPr>
      <w:r>
        <w:rPr>
          <w:rFonts w:hint="eastAsia" w:ascii="微软雅黑" w:hAnsi="微软雅黑" w:eastAsia="微软雅黑" w:cs="楷体"/>
          <w:szCs w:val="21"/>
        </w:rPr>
        <w:t>评价负责人（签章）：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5" w:h="16837"/>
      <w:pgMar w:top="2098" w:right="1361" w:bottom="1985" w:left="1361" w:header="720" w:footer="1701" w:gutter="284"/>
      <w:pgNumType w:start="1"/>
      <w:cols w:space="720" w:num="1"/>
      <w:titlePg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2</w:t>
    </w:r>
    <w:r>
      <w:rPr>
        <w:rStyle w:val="8"/>
        <w:sz w:val="28"/>
      </w:rPr>
      <w:fldChar w:fldCharType="end"/>
    </w:r>
    <w:r>
      <w:rPr>
        <w:rStyle w:val="8"/>
        <w:sz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6D"/>
    <w:rsid w:val="00027480"/>
    <w:rsid w:val="00035EA8"/>
    <w:rsid w:val="000B2627"/>
    <w:rsid w:val="000F02B3"/>
    <w:rsid w:val="00163623"/>
    <w:rsid w:val="001B3EB8"/>
    <w:rsid w:val="001C062B"/>
    <w:rsid w:val="001E3678"/>
    <w:rsid w:val="001E4350"/>
    <w:rsid w:val="001F4BEC"/>
    <w:rsid w:val="00203E81"/>
    <w:rsid w:val="002151D1"/>
    <w:rsid w:val="0035705B"/>
    <w:rsid w:val="0037519D"/>
    <w:rsid w:val="00415FA1"/>
    <w:rsid w:val="00423023"/>
    <w:rsid w:val="004C325B"/>
    <w:rsid w:val="005039A1"/>
    <w:rsid w:val="005123E0"/>
    <w:rsid w:val="00521601"/>
    <w:rsid w:val="005230E9"/>
    <w:rsid w:val="00531919"/>
    <w:rsid w:val="00535301"/>
    <w:rsid w:val="005A1C3D"/>
    <w:rsid w:val="005C3152"/>
    <w:rsid w:val="005D01B5"/>
    <w:rsid w:val="005F6B9B"/>
    <w:rsid w:val="00612EBC"/>
    <w:rsid w:val="00682778"/>
    <w:rsid w:val="006C719F"/>
    <w:rsid w:val="006E708E"/>
    <w:rsid w:val="006E7740"/>
    <w:rsid w:val="00751E15"/>
    <w:rsid w:val="007932A1"/>
    <w:rsid w:val="007A7460"/>
    <w:rsid w:val="007D5847"/>
    <w:rsid w:val="007E7EAE"/>
    <w:rsid w:val="007F360A"/>
    <w:rsid w:val="007F72CF"/>
    <w:rsid w:val="00827F35"/>
    <w:rsid w:val="0089116D"/>
    <w:rsid w:val="008A3F74"/>
    <w:rsid w:val="00936256"/>
    <w:rsid w:val="00947F94"/>
    <w:rsid w:val="009619F5"/>
    <w:rsid w:val="00987B06"/>
    <w:rsid w:val="009B1637"/>
    <w:rsid w:val="009C5D04"/>
    <w:rsid w:val="00A12A6C"/>
    <w:rsid w:val="00A72697"/>
    <w:rsid w:val="00A84CE4"/>
    <w:rsid w:val="00A92391"/>
    <w:rsid w:val="00AB6888"/>
    <w:rsid w:val="00AC5BF7"/>
    <w:rsid w:val="00AE08D8"/>
    <w:rsid w:val="00AF3822"/>
    <w:rsid w:val="00B61CC6"/>
    <w:rsid w:val="00B93EA6"/>
    <w:rsid w:val="00BC01BB"/>
    <w:rsid w:val="00C20975"/>
    <w:rsid w:val="00C44F7D"/>
    <w:rsid w:val="00C71E76"/>
    <w:rsid w:val="00C745D1"/>
    <w:rsid w:val="00C954F6"/>
    <w:rsid w:val="00CB2FDB"/>
    <w:rsid w:val="00CF030D"/>
    <w:rsid w:val="00CF606B"/>
    <w:rsid w:val="00D2155D"/>
    <w:rsid w:val="00D31450"/>
    <w:rsid w:val="00D62E03"/>
    <w:rsid w:val="00D67568"/>
    <w:rsid w:val="00D745E1"/>
    <w:rsid w:val="00D87183"/>
    <w:rsid w:val="00DC7753"/>
    <w:rsid w:val="00DD7142"/>
    <w:rsid w:val="00DF1887"/>
    <w:rsid w:val="00E031CC"/>
    <w:rsid w:val="00E12F5D"/>
    <w:rsid w:val="00E2562C"/>
    <w:rsid w:val="00E43173"/>
    <w:rsid w:val="00EA05CD"/>
    <w:rsid w:val="00EB2FFE"/>
    <w:rsid w:val="00F165D8"/>
    <w:rsid w:val="00F716DA"/>
    <w:rsid w:val="00F92FFD"/>
    <w:rsid w:val="00FE363D"/>
    <w:rsid w:val="00FE5303"/>
    <w:rsid w:val="014E4A47"/>
    <w:rsid w:val="01830A50"/>
    <w:rsid w:val="05F62C54"/>
    <w:rsid w:val="112E6D1E"/>
    <w:rsid w:val="128A2CC5"/>
    <w:rsid w:val="187B2590"/>
    <w:rsid w:val="1B2836C7"/>
    <w:rsid w:val="1F8073EC"/>
    <w:rsid w:val="228E4C2D"/>
    <w:rsid w:val="23195E6E"/>
    <w:rsid w:val="263D0EF6"/>
    <w:rsid w:val="2A7F57A1"/>
    <w:rsid w:val="2BB53577"/>
    <w:rsid w:val="2F647520"/>
    <w:rsid w:val="315A2B7A"/>
    <w:rsid w:val="46840584"/>
    <w:rsid w:val="4DB84CFE"/>
    <w:rsid w:val="516E09E6"/>
    <w:rsid w:val="536B67DC"/>
    <w:rsid w:val="55E86B68"/>
    <w:rsid w:val="56570E32"/>
    <w:rsid w:val="5C4D619C"/>
    <w:rsid w:val="5E19287B"/>
    <w:rsid w:val="60CC00EB"/>
    <w:rsid w:val="66343DFA"/>
    <w:rsid w:val="6B35568E"/>
    <w:rsid w:val="6DAB0670"/>
    <w:rsid w:val="705A49A7"/>
    <w:rsid w:val="72F511B4"/>
    <w:rsid w:val="746654BE"/>
    <w:rsid w:val="74BA54A1"/>
    <w:rsid w:val="7ECB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Balloon Text Char"/>
    <w:basedOn w:val="7"/>
    <w:link w:val="2"/>
    <w:semiHidden/>
    <w:qFormat/>
    <w:locked/>
    <w:uiPriority w:val="99"/>
    <w:rPr>
      <w:rFonts w:cs="Times New Roman"/>
      <w:sz w:val="2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2">
    <w:name w:val="Char Char Char Char Char Char"/>
    <w:basedOn w:val="1"/>
    <w:qFormat/>
    <w:uiPriority w:val="99"/>
    <w:pPr>
      <w:adjustRightInd w:val="0"/>
    </w:pPr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user</Company>
  <Pages>3</Pages>
  <Words>227</Words>
  <Characters>1295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2018-04-10T07:03:00Z</dcterms:created>
  <dc:creator>李兰</dc:creator>
  <cp:lastModifiedBy>Administrator</cp:lastModifiedBy>
  <cp:lastPrinted>2021-06-24T07:27:02Z</cp:lastPrinted>
  <dcterms:modified xsi:type="dcterms:W3CDTF">2021-06-24T07:27:16Z</dcterms:modified>
  <dc:title>邵 阳 市 财 政 局 文 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40D90675419F43FEB62566E4F62FB35C</vt:lpwstr>
  </property>
</Properties>
</file>