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1-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2399" w:firstLineChars="543"/>
        <w:rPr>
          <w:rFonts w:ascii="黑体" w:eastAsia="黑体"/>
          <w:sz w:val="44"/>
          <w:szCs w:val="44"/>
        </w:rPr>
      </w:pPr>
      <w:r>
        <w:rPr>
          <w:rFonts w:hint="eastAsia" w:ascii="仿宋_GB2312" w:hAnsi="宋体" w:eastAsia="仿宋_GB2312"/>
          <w:b/>
          <w:color w:val="000000"/>
          <w:sz w:val="44"/>
          <w:szCs w:val="28"/>
        </w:rPr>
        <w:t>项目</w:t>
      </w:r>
      <w:r>
        <w:rPr>
          <w:rFonts w:hint="eastAsia" w:ascii="黑体" w:eastAsia="黑体"/>
          <w:sz w:val="44"/>
          <w:szCs w:val="44"/>
        </w:rPr>
        <w:t>绩效自评报告表</w:t>
      </w:r>
    </w:p>
    <w:p>
      <w:pPr>
        <w:jc w:val="center"/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填报单位：邵阳市松坡图书馆　填报日期：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202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日</w:t>
      </w:r>
      <w:r>
        <w:rPr>
          <w:rFonts w:ascii="楷体" w:hAnsi="楷体" w:eastAsia="楷体" w:cs="楷体"/>
          <w:sz w:val="32"/>
          <w:szCs w:val="32"/>
        </w:rPr>
        <w:t xml:space="preserve">   </w:t>
      </w:r>
    </w:p>
    <w:tbl>
      <w:tblPr>
        <w:tblStyle w:val="6"/>
        <w:tblW w:w="113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491"/>
        <w:gridCol w:w="1448"/>
        <w:gridCol w:w="577"/>
        <w:gridCol w:w="21"/>
        <w:gridCol w:w="682"/>
        <w:gridCol w:w="2294"/>
        <w:gridCol w:w="2922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1012" w:hRule="exact"/>
        </w:trPr>
        <w:tc>
          <w:tcPr>
            <w:tcW w:w="4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基本情况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项目名称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楷体"/>
                <w:sz w:val="18"/>
                <w:szCs w:val="18"/>
              </w:rPr>
            </w:pPr>
            <w:r>
              <w:rPr>
                <w:rFonts w:hint="eastAsia" w:ascii="仿宋" w:hAnsi="仿宋" w:eastAsia="仿宋" w:cs="楷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" w:hAnsi="仿宋" w:eastAsia="仿宋" w:cs="楷体"/>
                <w:sz w:val="18"/>
                <w:szCs w:val="18"/>
              </w:rPr>
              <w:t>邵财预结算〔2019〕186号2019年相关单位追加经费（新馆运行费10万及新馆光纤费用30万）</w:t>
            </w:r>
          </w:p>
          <w:p>
            <w:pPr>
              <w:spacing w:line="360" w:lineRule="auto"/>
              <w:rPr>
                <w:rFonts w:hint="eastAsia" w:ascii="仿宋" w:hAnsi="仿宋" w:eastAsia="仿宋" w:cs="楷体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楷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" w:hAnsi="仿宋" w:eastAsia="仿宋" w:cs="楷体"/>
                <w:sz w:val="18"/>
                <w:szCs w:val="18"/>
                <w:lang w:eastAsia="zh-CN"/>
              </w:rPr>
              <w:t>年初预算　</w:t>
            </w:r>
            <w:r>
              <w:rPr>
                <w:rFonts w:hint="eastAsia" w:ascii="仿宋" w:hAnsi="仿宋" w:eastAsia="仿宋" w:cs="楷体"/>
                <w:sz w:val="18"/>
                <w:szCs w:val="18"/>
              </w:rPr>
              <w:t>购书费、运行经费120万元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1923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项目主要内容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购置各种馆藏文献，包括中文图书、电子图书、中文报刊、音像资料、多媒体光碟、数据库等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馆内设施设备正常运转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水、电、物业管理等基本支出正常，</w:t>
            </w:r>
            <w:r>
              <w:rPr>
                <w:rFonts w:hint="eastAsia" w:ascii="仿宋" w:hAnsi="仿宋" w:eastAsia="仿宋" w:cs="楷体"/>
                <w:sz w:val="21"/>
                <w:szCs w:val="21"/>
                <w:lang w:val="en-US" w:eastAsia="zh-CN"/>
              </w:rPr>
              <w:t>网络全覆盖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755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项目单位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松坡图书馆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主管部门</w:t>
            </w:r>
          </w:p>
        </w:tc>
        <w:tc>
          <w:tcPr>
            <w:tcW w:w="29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788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单位负责人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540" w:lineRule="exact"/>
              <w:ind w:firstLine="210" w:firstLineChars="100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金国辉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630" w:firstLineChars="300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项目负责人</w:t>
            </w:r>
          </w:p>
        </w:tc>
        <w:tc>
          <w:tcPr>
            <w:tcW w:w="292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金国辉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项目属性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□经常性　　□一次性　　□新增　　√延续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535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资金总额及构成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总额：　</w:t>
            </w: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160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　万元，其中：省级财政　</w:t>
            </w: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　万元；市级财政　</w:t>
            </w: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160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万元；其他　万元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项目起止时间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" w:hAnsi="仿宋" w:eastAsia="仿宋" w:cs="楷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年</w:t>
            </w:r>
            <w:r>
              <w:rPr>
                <w:rFonts w:ascii="仿宋" w:hAnsi="仿宋" w:eastAsia="仿宋" w:cs="楷体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月起至　</w:t>
            </w: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2020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年</w:t>
            </w:r>
            <w:r>
              <w:rPr>
                <w:rFonts w:ascii="仿宋" w:hAnsi="仿宋" w:eastAsia="仿宋" w:cs="楷体"/>
                <w:sz w:val="21"/>
                <w:szCs w:val="21"/>
              </w:rPr>
              <w:t>12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798" w:hRule="exact"/>
        </w:trPr>
        <w:tc>
          <w:tcPr>
            <w:tcW w:w="4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实施情况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项目立项依据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湘财教指〔</w:t>
            </w:r>
            <w:r>
              <w:rPr>
                <w:rFonts w:ascii="仿宋" w:hAnsi="仿宋" w:eastAsia="仿宋" w:cs="楷体"/>
                <w:sz w:val="21"/>
                <w:szCs w:val="21"/>
              </w:rPr>
              <w:t>2012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〕</w:t>
            </w:r>
            <w:r>
              <w:rPr>
                <w:rFonts w:ascii="仿宋" w:hAnsi="仿宋" w:eastAsia="仿宋" w:cs="楷体"/>
                <w:sz w:val="21"/>
                <w:szCs w:val="21"/>
              </w:rPr>
              <w:t>21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号</w:t>
            </w: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、《邵阳市人民政府常务会议纪要》[2011]第17次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621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可行性研究报告结论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spacing w:line="560" w:lineRule="exact"/>
              <w:jc w:val="both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《文化部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财政部关于推进全国美术馆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公共图书馆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文化馆（站）免</w:t>
            </w: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费开放、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821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专家评审论证结论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按国家一级图书标准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加强公共图书馆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文化馆（站）免费开放经费保障工作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691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794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是　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否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楷体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应采购金额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万元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实际采购金额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462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是否实行招投标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是　　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478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是否实行国库集中支付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√是　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510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是否实行工程代理和投资评审制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□是　　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510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是否实行合同管理制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√是　　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□否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446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794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□是　　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723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是否实行财政专户管理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□是　　</w:t>
            </w: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746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管理制度和办法名称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《固定资产管理制度》《合同管理制度》《收支业务管理制度》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1608" w:hRule="exact"/>
        </w:trPr>
        <w:tc>
          <w:tcPr>
            <w:tcW w:w="42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管理情况</w:t>
            </w:r>
          </w:p>
        </w:tc>
        <w:tc>
          <w:tcPr>
            <w:tcW w:w="24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具体工作措施</w:t>
            </w:r>
          </w:p>
        </w:tc>
        <w:tc>
          <w:tcPr>
            <w:tcW w:w="7944" w:type="dxa"/>
            <w:gridSpan w:val="6"/>
            <w:vAlign w:val="top"/>
          </w:tcPr>
          <w:p>
            <w:pPr>
              <w:spacing w:line="360" w:lineRule="auto"/>
              <w:jc w:val="both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1.采用代理招标，根据窗口部门读者的反馈情况重点采购读者需求量大的图书，图书采购坚持为人服务、为社会服务，</w:t>
            </w:r>
          </w:p>
          <w:p>
            <w:pPr>
              <w:spacing w:line="360" w:lineRule="auto"/>
              <w:jc w:val="both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楷体"/>
                <w:sz w:val="21"/>
                <w:szCs w:val="21"/>
                <w:lang w:val="en-US" w:eastAsia="zh-CN"/>
              </w:rPr>
              <w:t>水、电、物业管理等安保基本支出正常</w:t>
            </w:r>
          </w:p>
          <w:p>
            <w:pPr>
              <w:spacing w:line="360" w:lineRule="auto"/>
              <w:jc w:val="both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  <w:t>3.网络全覆盖并保证读者全免费使用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785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项目调整内容及报批程序和手续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项目无调整，资金按预算规定用途使用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457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40" w:lineRule="atLeast"/>
              <w:ind w:firstLine="315" w:firstLineChars="150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项目完工验收情况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验收合格，顾客满意度</w:t>
            </w:r>
            <w:r>
              <w:rPr>
                <w:rFonts w:ascii="仿宋" w:hAnsi="仿宋" w:eastAsia="仿宋" w:cs="楷体"/>
                <w:sz w:val="21"/>
                <w:szCs w:val="21"/>
              </w:rPr>
              <w:t>95%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709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资金使用管理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454" w:hRule="exact"/>
        </w:trPr>
        <w:tc>
          <w:tcPr>
            <w:tcW w:w="42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资金管理情况</w:t>
            </w:r>
          </w:p>
        </w:tc>
        <w:tc>
          <w:tcPr>
            <w:tcW w:w="24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财务管理制度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《固定资产管理制度》《合同管理制度》《收支业务管理制度》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cantSplit/>
          <w:trHeight w:val="454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内容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应到位资金（万元）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exact"/>
        </w:trPr>
        <w:tc>
          <w:tcPr>
            <w:tcW w:w="425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资金安排使用情况</w:t>
            </w:r>
          </w:p>
        </w:tc>
        <w:tc>
          <w:tcPr>
            <w:tcW w:w="2491" w:type="dxa"/>
            <w:vAlign w:val="center"/>
          </w:tcPr>
          <w:p>
            <w:pPr>
              <w:ind w:firstLine="525" w:firstLineChars="250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中央财政</w:t>
            </w:r>
          </w:p>
        </w:tc>
        <w:tc>
          <w:tcPr>
            <w:tcW w:w="1448" w:type="dxa"/>
            <w:vAlign w:val="center"/>
          </w:tcPr>
          <w:p>
            <w:pPr>
              <w:tabs>
                <w:tab w:val="left" w:pos="330"/>
              </w:tabs>
              <w:ind w:firstLine="210" w:firstLineChars="100"/>
              <w:jc w:val="left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应到位资金（万元）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实际到位资金（万元）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实际支出（万元）</w:t>
            </w:r>
          </w:p>
        </w:tc>
        <w:tc>
          <w:tcPr>
            <w:tcW w:w="57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省级财政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市级财政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57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其它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57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exact"/>
        </w:trPr>
        <w:tc>
          <w:tcPr>
            <w:tcW w:w="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合　　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57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1010" w:hRule="atLeast"/>
        </w:trPr>
        <w:tc>
          <w:tcPr>
            <w:tcW w:w="4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产出成果</w:t>
            </w:r>
          </w:p>
        </w:tc>
        <w:tc>
          <w:tcPr>
            <w:tcW w:w="10435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数量指标：2020年采购图书53.1万元共18706册，报刊杂志235种；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网络全覆盖；物业管理费、网络运行维护费</w:t>
            </w:r>
            <w:r>
              <w:rPr>
                <w:rFonts w:hint="eastAsia"/>
                <w:color w:val="000000"/>
                <w:sz w:val="21"/>
                <w:szCs w:val="21"/>
              </w:rPr>
              <w:t>，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基础设施维修维护费等项目运行正常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质量指标：书籍无破损，无漏页，无残缺，报刊杂志按合同验收，设备及网络网络按合同质量要求验收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成本指标：按预算执行，控制成本。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时效指标：财政拨款及时到位，按年度计划完成各项指标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1902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产出效益</w:t>
            </w:r>
          </w:p>
        </w:tc>
        <w:tc>
          <w:tcPr>
            <w:tcW w:w="10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eastAsia="zh-CN"/>
              </w:rPr>
              <w:t>社会效益：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图书馆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lang w:eastAsia="zh-CN"/>
              </w:rPr>
              <w:t>节假日不休息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等免费开放工作制，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lang w:eastAsia="zh-CN"/>
              </w:rPr>
              <w:t>扩大社会服务面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eastAsia="zh-CN"/>
              </w:rPr>
              <w:t>经济效益：为读者提供全方位服务，培养读者阅读习惯，推进全民阅读，促进经济发展。</w:t>
            </w:r>
          </w:p>
          <w:p>
            <w:pPr>
              <w:spacing w:line="360" w:lineRule="auto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lang w:eastAsia="zh-CN"/>
              </w:rPr>
              <w:t>环境生态效益：</w:t>
            </w:r>
            <w:r>
              <w:rPr>
                <w:rFonts w:hint="eastAsia"/>
                <w:color w:val="000000"/>
                <w:sz w:val="21"/>
                <w:szCs w:val="21"/>
              </w:rPr>
              <w:t>保障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物业、</w:t>
            </w:r>
            <w:r>
              <w:rPr>
                <w:rFonts w:hint="eastAsia"/>
                <w:color w:val="000000"/>
                <w:sz w:val="21"/>
                <w:szCs w:val="21"/>
              </w:rPr>
              <w:t>网络等基本支出，维持场馆正常对外开放；保障馆内安保、卫生，为读者提供优质的公共文化服务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环境。</w:t>
            </w:r>
          </w:p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cs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189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自评结论</w:t>
            </w:r>
          </w:p>
        </w:tc>
        <w:tc>
          <w:tcPr>
            <w:tcW w:w="10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320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问题与建议</w:t>
            </w:r>
          </w:p>
        </w:tc>
        <w:tc>
          <w:tcPr>
            <w:tcW w:w="10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ind w:firstLine="3360" w:firstLineChars="1600"/>
              <w:jc w:val="both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ind w:firstLine="3360" w:firstLineChars="1600"/>
              <w:jc w:val="both"/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  <w:lang w:eastAsia="zh-CN"/>
              </w:rPr>
              <w:t>　　　　　　　无</w:t>
            </w:r>
          </w:p>
          <w:p>
            <w:pPr>
              <w:ind w:firstLine="3360" w:firstLineChars="1600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ind w:firstLine="3360" w:firstLineChars="1600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ind w:firstLine="3360" w:firstLineChars="1600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78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hint="eastAsia" w:ascii="仿宋" w:hAnsi="仿宋" w:eastAsia="仿宋" w:cs="楷体"/>
                <w:sz w:val="21"/>
                <w:szCs w:val="21"/>
              </w:rPr>
              <w:t>主管部门审核意见</w:t>
            </w:r>
          </w:p>
        </w:tc>
        <w:tc>
          <w:tcPr>
            <w:tcW w:w="10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60" w:firstLineChars="1600"/>
              <w:jc w:val="center"/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楷体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楷体"/>
                <w:sz w:val="21"/>
                <w:szCs w:val="21"/>
              </w:rPr>
            </w:pPr>
            <w:r>
              <w:rPr>
                <w:rFonts w:ascii="仿宋" w:hAnsi="仿宋" w:eastAsia="仿宋" w:cs="楷体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楷体"/>
                <w:sz w:val="21"/>
                <w:szCs w:val="21"/>
              </w:rPr>
              <w:t>主管部门（盖章）</w:t>
            </w:r>
          </w:p>
        </w:tc>
      </w:tr>
    </w:tbl>
    <w:p>
      <w:pPr>
        <w:spacing w:line="480" w:lineRule="exact"/>
        <w:rPr>
          <w:rFonts w:ascii="微软雅黑" w:hAnsi="微软雅黑" w:eastAsia="微软雅黑" w:cs="楷体"/>
          <w:szCs w:val="21"/>
        </w:rPr>
      </w:pPr>
      <w:r>
        <w:rPr>
          <w:rFonts w:hint="eastAsia" w:ascii="微软雅黑" w:hAnsi="微软雅黑" w:eastAsia="微软雅黑" w:cs="楷体"/>
          <w:szCs w:val="21"/>
        </w:rPr>
        <w:t>单位负责人（签章）：　　　</w:t>
      </w:r>
    </w:p>
    <w:p>
      <w:pPr>
        <w:spacing w:line="480" w:lineRule="exact"/>
        <w:rPr>
          <w:rFonts w:ascii="微软雅黑" w:hAnsi="微软雅黑" w:eastAsia="微软雅黑" w:cs="楷体"/>
          <w:szCs w:val="21"/>
        </w:rPr>
      </w:pPr>
      <w:r>
        <w:rPr>
          <w:rFonts w:hint="eastAsia" w:ascii="微软雅黑" w:hAnsi="微软雅黑" w:eastAsia="微软雅黑" w:cs="楷体"/>
          <w:szCs w:val="21"/>
        </w:rPr>
        <w:t>专项（项目）负责人（签章）：</w:t>
      </w:r>
    </w:p>
    <w:p>
      <w:pPr>
        <w:spacing w:line="480" w:lineRule="exact"/>
        <w:rPr>
          <w:rFonts w:ascii="微软雅黑" w:hAnsi="微软雅黑" w:eastAsia="微软雅黑" w:cs="楷体"/>
          <w:szCs w:val="21"/>
        </w:rPr>
      </w:pPr>
      <w:r>
        <w:rPr>
          <w:rFonts w:hint="eastAsia" w:ascii="微软雅黑" w:hAnsi="微软雅黑" w:eastAsia="微软雅黑" w:cs="楷体"/>
          <w:szCs w:val="21"/>
        </w:rPr>
        <w:t>评价负责人（签章）：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2</w:t>
    </w:r>
    <w:r>
      <w:rPr>
        <w:rStyle w:val="8"/>
        <w:sz w:val="28"/>
      </w:rPr>
      <w:fldChar w:fldCharType="end"/>
    </w:r>
    <w:r>
      <w:rPr>
        <w:rStyle w:val="8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BFC050"/>
    <w:multiLevelType w:val="singleLevel"/>
    <w:tmpl w:val="40BFC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35EA8"/>
    <w:rsid w:val="000B2627"/>
    <w:rsid w:val="000F02B3"/>
    <w:rsid w:val="00163623"/>
    <w:rsid w:val="001B3EB8"/>
    <w:rsid w:val="001C062B"/>
    <w:rsid w:val="001E3678"/>
    <w:rsid w:val="001E4350"/>
    <w:rsid w:val="001F4BEC"/>
    <w:rsid w:val="00203E81"/>
    <w:rsid w:val="002151D1"/>
    <w:rsid w:val="0035705B"/>
    <w:rsid w:val="0037519D"/>
    <w:rsid w:val="00415FA1"/>
    <w:rsid w:val="00423023"/>
    <w:rsid w:val="004C325B"/>
    <w:rsid w:val="005039A1"/>
    <w:rsid w:val="005123E0"/>
    <w:rsid w:val="00521601"/>
    <w:rsid w:val="005230E9"/>
    <w:rsid w:val="00531919"/>
    <w:rsid w:val="00535301"/>
    <w:rsid w:val="005A1C3D"/>
    <w:rsid w:val="005C3152"/>
    <w:rsid w:val="005D01B5"/>
    <w:rsid w:val="005F6B9B"/>
    <w:rsid w:val="00612EBC"/>
    <w:rsid w:val="00682778"/>
    <w:rsid w:val="006C719F"/>
    <w:rsid w:val="006E708E"/>
    <w:rsid w:val="006E7740"/>
    <w:rsid w:val="00751E15"/>
    <w:rsid w:val="007932A1"/>
    <w:rsid w:val="007A7460"/>
    <w:rsid w:val="007D5847"/>
    <w:rsid w:val="007E7EAE"/>
    <w:rsid w:val="007F360A"/>
    <w:rsid w:val="007F72CF"/>
    <w:rsid w:val="00827F35"/>
    <w:rsid w:val="0089116D"/>
    <w:rsid w:val="008A3F74"/>
    <w:rsid w:val="00936256"/>
    <w:rsid w:val="00947F94"/>
    <w:rsid w:val="009619F5"/>
    <w:rsid w:val="00987B06"/>
    <w:rsid w:val="009B1637"/>
    <w:rsid w:val="009C5D04"/>
    <w:rsid w:val="00A12A6C"/>
    <w:rsid w:val="00A72697"/>
    <w:rsid w:val="00A84CE4"/>
    <w:rsid w:val="00A92391"/>
    <w:rsid w:val="00AB6888"/>
    <w:rsid w:val="00AC5BF7"/>
    <w:rsid w:val="00AE08D8"/>
    <w:rsid w:val="00AF3822"/>
    <w:rsid w:val="00B61CC6"/>
    <w:rsid w:val="00B93EA6"/>
    <w:rsid w:val="00BC01BB"/>
    <w:rsid w:val="00C20975"/>
    <w:rsid w:val="00C44F7D"/>
    <w:rsid w:val="00C71E76"/>
    <w:rsid w:val="00C745D1"/>
    <w:rsid w:val="00C954F6"/>
    <w:rsid w:val="00CB2FDB"/>
    <w:rsid w:val="00CF030D"/>
    <w:rsid w:val="00CF606B"/>
    <w:rsid w:val="00D2155D"/>
    <w:rsid w:val="00D31450"/>
    <w:rsid w:val="00D62E03"/>
    <w:rsid w:val="00D67568"/>
    <w:rsid w:val="00D745E1"/>
    <w:rsid w:val="00D87183"/>
    <w:rsid w:val="00DC7753"/>
    <w:rsid w:val="00DD7142"/>
    <w:rsid w:val="00DF1887"/>
    <w:rsid w:val="00E031CC"/>
    <w:rsid w:val="00E12F5D"/>
    <w:rsid w:val="00E2562C"/>
    <w:rsid w:val="00E43173"/>
    <w:rsid w:val="00EA05CD"/>
    <w:rsid w:val="00EB2FFE"/>
    <w:rsid w:val="00F165D8"/>
    <w:rsid w:val="00F716DA"/>
    <w:rsid w:val="00F92FFD"/>
    <w:rsid w:val="00FE363D"/>
    <w:rsid w:val="00FE5303"/>
    <w:rsid w:val="01830A50"/>
    <w:rsid w:val="05F62C54"/>
    <w:rsid w:val="0E931D63"/>
    <w:rsid w:val="128A2CC5"/>
    <w:rsid w:val="13B828AB"/>
    <w:rsid w:val="187B2590"/>
    <w:rsid w:val="1B2836C7"/>
    <w:rsid w:val="263D0EF6"/>
    <w:rsid w:val="2909069B"/>
    <w:rsid w:val="315A2B7A"/>
    <w:rsid w:val="36DC5A7A"/>
    <w:rsid w:val="377D7BC6"/>
    <w:rsid w:val="3E247F56"/>
    <w:rsid w:val="46840584"/>
    <w:rsid w:val="49640F0E"/>
    <w:rsid w:val="4DB84CFE"/>
    <w:rsid w:val="516E09E6"/>
    <w:rsid w:val="536B67DC"/>
    <w:rsid w:val="56570E32"/>
    <w:rsid w:val="57B93841"/>
    <w:rsid w:val="5E19287B"/>
    <w:rsid w:val="65686496"/>
    <w:rsid w:val="66343DFA"/>
    <w:rsid w:val="6B35568E"/>
    <w:rsid w:val="6C5638A7"/>
    <w:rsid w:val="6DAB0670"/>
    <w:rsid w:val="705A49A7"/>
    <w:rsid w:val="746654BE"/>
    <w:rsid w:val="74F8181D"/>
    <w:rsid w:val="78C0337C"/>
    <w:rsid w:val="7EC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locked/>
    <w:uiPriority w:val="0"/>
  </w:style>
  <w:style w:type="character" w:styleId="11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2">
    <w:name w:val="Balloon Text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13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5">
    <w:name w:val="Char Char Char Char Char Char"/>
    <w:basedOn w:val="1"/>
    <w:qFormat/>
    <w:uiPriority w:val="99"/>
    <w:pPr>
      <w:adjustRightInd w:val="0"/>
    </w:pPr>
    <w:rPr>
      <w:rFonts w:ascii="Tahoma" w:hAnsi="Tahoma"/>
      <w:sz w:val="24"/>
      <w:szCs w:val="20"/>
    </w:rPr>
  </w:style>
  <w:style w:type="character" w:customStyle="1" w:styleId="16">
    <w:name w:val="sb-icon06"/>
    <w:basedOn w:val="7"/>
    <w:qFormat/>
    <w:uiPriority w:val="0"/>
    <w:rPr>
      <w:color w:val="FFFFFF"/>
      <w:sz w:val="19"/>
      <w:szCs w:val="19"/>
    </w:rPr>
  </w:style>
  <w:style w:type="character" w:customStyle="1" w:styleId="17">
    <w:name w:val="jy02_wz"/>
    <w:basedOn w:val="7"/>
    <w:qFormat/>
    <w:uiPriority w:val="0"/>
  </w:style>
  <w:style w:type="character" w:customStyle="1" w:styleId="18">
    <w:name w:val="icon06"/>
    <w:basedOn w:val="7"/>
    <w:qFormat/>
    <w:uiPriority w:val="0"/>
  </w:style>
  <w:style w:type="character" w:customStyle="1" w:styleId="19">
    <w:name w:val="icon061"/>
    <w:basedOn w:val="7"/>
    <w:qFormat/>
    <w:uiPriority w:val="0"/>
  </w:style>
  <w:style w:type="character" w:customStyle="1" w:styleId="20">
    <w:name w:val="icon062"/>
    <w:basedOn w:val="7"/>
    <w:qFormat/>
    <w:uiPriority w:val="0"/>
  </w:style>
  <w:style w:type="character" w:customStyle="1" w:styleId="21">
    <w:name w:val="icon063"/>
    <w:basedOn w:val="7"/>
    <w:qFormat/>
    <w:uiPriority w:val="0"/>
  </w:style>
  <w:style w:type="character" w:customStyle="1" w:styleId="22">
    <w:name w:val="icon064"/>
    <w:basedOn w:val="7"/>
    <w:qFormat/>
    <w:uiPriority w:val="0"/>
  </w:style>
  <w:style w:type="character" w:customStyle="1" w:styleId="23">
    <w:name w:val="icon065"/>
    <w:basedOn w:val="7"/>
    <w:qFormat/>
    <w:uiPriority w:val="0"/>
  </w:style>
  <w:style w:type="character" w:customStyle="1" w:styleId="24">
    <w:name w:val="green01"/>
    <w:basedOn w:val="7"/>
    <w:qFormat/>
    <w:uiPriority w:val="0"/>
    <w:rPr>
      <w:color w:val="FFFFFF"/>
      <w:sz w:val="19"/>
      <w:szCs w:val="19"/>
    </w:rPr>
  </w:style>
  <w:style w:type="character" w:customStyle="1" w:styleId="25">
    <w:name w:val="icon04"/>
    <w:basedOn w:val="7"/>
    <w:qFormat/>
    <w:uiPriority w:val="0"/>
  </w:style>
  <w:style w:type="character" w:customStyle="1" w:styleId="26">
    <w:name w:val="icon041"/>
    <w:basedOn w:val="7"/>
    <w:qFormat/>
    <w:uiPriority w:val="0"/>
    <w:rPr>
      <w:color w:val="FFFFFF"/>
      <w:sz w:val="19"/>
      <w:szCs w:val="19"/>
    </w:rPr>
  </w:style>
  <w:style w:type="character" w:customStyle="1" w:styleId="27">
    <w:name w:val="icon042"/>
    <w:basedOn w:val="7"/>
    <w:qFormat/>
    <w:uiPriority w:val="0"/>
  </w:style>
  <w:style w:type="character" w:customStyle="1" w:styleId="28">
    <w:name w:val="icon043"/>
    <w:basedOn w:val="7"/>
    <w:qFormat/>
    <w:uiPriority w:val="0"/>
  </w:style>
  <w:style w:type="character" w:customStyle="1" w:styleId="29">
    <w:name w:val="icon044"/>
    <w:basedOn w:val="7"/>
    <w:qFormat/>
    <w:uiPriority w:val="0"/>
  </w:style>
  <w:style w:type="character" w:customStyle="1" w:styleId="30">
    <w:name w:val="icon045"/>
    <w:basedOn w:val="7"/>
    <w:qFormat/>
    <w:uiPriority w:val="0"/>
  </w:style>
  <w:style w:type="character" w:customStyle="1" w:styleId="31">
    <w:name w:val="icon046"/>
    <w:basedOn w:val="7"/>
    <w:qFormat/>
    <w:uiPriority w:val="0"/>
    <w:rPr>
      <w:color w:val="FFFFFF"/>
      <w:sz w:val="18"/>
      <w:szCs w:val="18"/>
    </w:rPr>
  </w:style>
  <w:style w:type="character" w:customStyle="1" w:styleId="32">
    <w:name w:val="icon047"/>
    <w:basedOn w:val="7"/>
    <w:qFormat/>
    <w:uiPriority w:val="0"/>
  </w:style>
  <w:style w:type="character" w:customStyle="1" w:styleId="33">
    <w:name w:val="sb-icon03"/>
    <w:basedOn w:val="7"/>
    <w:qFormat/>
    <w:uiPriority w:val="0"/>
    <w:rPr>
      <w:color w:val="FFFFFF"/>
      <w:sz w:val="19"/>
      <w:szCs w:val="19"/>
    </w:rPr>
  </w:style>
  <w:style w:type="character" w:customStyle="1" w:styleId="34">
    <w:name w:val="sb-icon02"/>
    <w:basedOn w:val="7"/>
    <w:qFormat/>
    <w:uiPriority w:val="0"/>
    <w:rPr>
      <w:color w:val="FFFFFF"/>
      <w:sz w:val="19"/>
      <w:szCs w:val="19"/>
    </w:rPr>
  </w:style>
  <w:style w:type="character" w:customStyle="1" w:styleId="35">
    <w:name w:val="pic-txt"/>
    <w:basedOn w:val="7"/>
    <w:qFormat/>
    <w:uiPriority w:val="0"/>
  </w:style>
  <w:style w:type="character" w:customStyle="1" w:styleId="36">
    <w:name w:val="pic-txt1"/>
    <w:basedOn w:val="7"/>
    <w:qFormat/>
    <w:uiPriority w:val="0"/>
  </w:style>
  <w:style w:type="character" w:customStyle="1" w:styleId="37">
    <w:name w:val="pic-txt2"/>
    <w:basedOn w:val="7"/>
    <w:qFormat/>
    <w:uiPriority w:val="0"/>
  </w:style>
  <w:style w:type="character" w:customStyle="1" w:styleId="38">
    <w:name w:val="icon017"/>
    <w:basedOn w:val="7"/>
    <w:qFormat/>
    <w:uiPriority w:val="0"/>
  </w:style>
  <w:style w:type="character" w:customStyle="1" w:styleId="39">
    <w:name w:val="icon018"/>
    <w:basedOn w:val="7"/>
    <w:qFormat/>
    <w:uiPriority w:val="0"/>
    <w:rPr>
      <w:color w:val="FFFFFF"/>
      <w:sz w:val="19"/>
      <w:szCs w:val="19"/>
    </w:rPr>
  </w:style>
  <w:style w:type="character" w:customStyle="1" w:styleId="40">
    <w:name w:val="icon019"/>
    <w:basedOn w:val="7"/>
    <w:qFormat/>
    <w:uiPriority w:val="0"/>
  </w:style>
  <w:style w:type="character" w:customStyle="1" w:styleId="41">
    <w:name w:val="icon0110"/>
    <w:basedOn w:val="7"/>
    <w:qFormat/>
    <w:uiPriority w:val="0"/>
  </w:style>
  <w:style w:type="character" w:customStyle="1" w:styleId="42">
    <w:name w:val="icon0111"/>
    <w:basedOn w:val="7"/>
    <w:qFormat/>
    <w:uiPriority w:val="0"/>
  </w:style>
  <w:style w:type="character" w:customStyle="1" w:styleId="43">
    <w:name w:val="icon0112"/>
    <w:basedOn w:val="7"/>
    <w:qFormat/>
    <w:uiPriority w:val="0"/>
    <w:rPr>
      <w:color w:val="FFFFFF"/>
      <w:sz w:val="19"/>
      <w:szCs w:val="19"/>
    </w:rPr>
  </w:style>
  <w:style w:type="character" w:customStyle="1" w:styleId="44">
    <w:name w:val="icon0113"/>
    <w:basedOn w:val="7"/>
    <w:qFormat/>
    <w:uiPriority w:val="0"/>
  </w:style>
  <w:style w:type="character" w:customStyle="1" w:styleId="45">
    <w:name w:val="icon0114"/>
    <w:basedOn w:val="7"/>
    <w:qFormat/>
    <w:uiPriority w:val="0"/>
    <w:rPr>
      <w:color w:val="FFFFFF"/>
      <w:sz w:val="18"/>
      <w:szCs w:val="18"/>
    </w:rPr>
  </w:style>
  <w:style w:type="character" w:customStyle="1" w:styleId="46">
    <w:name w:val="icon0115"/>
    <w:basedOn w:val="7"/>
    <w:qFormat/>
    <w:uiPriority w:val="0"/>
  </w:style>
  <w:style w:type="character" w:customStyle="1" w:styleId="47">
    <w:name w:val="icon027"/>
    <w:basedOn w:val="7"/>
    <w:uiPriority w:val="0"/>
  </w:style>
  <w:style w:type="character" w:customStyle="1" w:styleId="48">
    <w:name w:val="icon028"/>
    <w:basedOn w:val="7"/>
    <w:qFormat/>
    <w:uiPriority w:val="0"/>
    <w:rPr>
      <w:color w:val="FFFFFF"/>
      <w:sz w:val="19"/>
      <w:szCs w:val="19"/>
    </w:rPr>
  </w:style>
  <w:style w:type="character" w:customStyle="1" w:styleId="49">
    <w:name w:val="icon029"/>
    <w:basedOn w:val="7"/>
    <w:qFormat/>
    <w:uiPriority w:val="0"/>
  </w:style>
  <w:style w:type="character" w:customStyle="1" w:styleId="50">
    <w:name w:val="icon0210"/>
    <w:basedOn w:val="7"/>
    <w:qFormat/>
    <w:uiPriority w:val="0"/>
  </w:style>
  <w:style w:type="character" w:customStyle="1" w:styleId="51">
    <w:name w:val="icon0211"/>
    <w:basedOn w:val="7"/>
    <w:qFormat/>
    <w:uiPriority w:val="0"/>
  </w:style>
  <w:style w:type="character" w:customStyle="1" w:styleId="52">
    <w:name w:val="icon0212"/>
    <w:basedOn w:val="7"/>
    <w:qFormat/>
    <w:uiPriority w:val="0"/>
    <w:rPr>
      <w:color w:val="FFFFFF"/>
      <w:sz w:val="19"/>
      <w:szCs w:val="19"/>
    </w:rPr>
  </w:style>
  <w:style w:type="character" w:customStyle="1" w:styleId="53">
    <w:name w:val="icon0213"/>
    <w:basedOn w:val="7"/>
    <w:qFormat/>
    <w:uiPriority w:val="0"/>
  </w:style>
  <w:style w:type="character" w:customStyle="1" w:styleId="54">
    <w:name w:val="icon0214"/>
    <w:basedOn w:val="7"/>
    <w:qFormat/>
    <w:uiPriority w:val="0"/>
    <w:rPr>
      <w:color w:val="FFFFFF"/>
      <w:sz w:val="18"/>
      <w:szCs w:val="18"/>
    </w:rPr>
  </w:style>
  <w:style w:type="character" w:customStyle="1" w:styleId="55">
    <w:name w:val="icon0215"/>
    <w:basedOn w:val="7"/>
    <w:qFormat/>
    <w:uiPriority w:val="0"/>
  </w:style>
  <w:style w:type="character" w:customStyle="1" w:styleId="56">
    <w:name w:val="icon03"/>
    <w:basedOn w:val="7"/>
    <w:qFormat/>
    <w:uiPriority w:val="0"/>
  </w:style>
  <w:style w:type="character" w:customStyle="1" w:styleId="57">
    <w:name w:val="icon031"/>
    <w:basedOn w:val="7"/>
    <w:qFormat/>
    <w:uiPriority w:val="0"/>
    <w:rPr>
      <w:color w:val="FFFFFF"/>
      <w:sz w:val="19"/>
      <w:szCs w:val="19"/>
    </w:rPr>
  </w:style>
  <w:style w:type="character" w:customStyle="1" w:styleId="58">
    <w:name w:val="icon032"/>
    <w:basedOn w:val="7"/>
    <w:qFormat/>
    <w:uiPriority w:val="0"/>
  </w:style>
  <w:style w:type="character" w:customStyle="1" w:styleId="59">
    <w:name w:val="icon033"/>
    <w:basedOn w:val="7"/>
    <w:qFormat/>
    <w:uiPriority w:val="0"/>
  </w:style>
  <w:style w:type="character" w:customStyle="1" w:styleId="60">
    <w:name w:val="icon034"/>
    <w:basedOn w:val="7"/>
    <w:qFormat/>
    <w:uiPriority w:val="0"/>
  </w:style>
  <w:style w:type="character" w:customStyle="1" w:styleId="61">
    <w:name w:val="icon035"/>
    <w:basedOn w:val="7"/>
    <w:qFormat/>
    <w:uiPriority w:val="0"/>
  </w:style>
  <w:style w:type="character" w:customStyle="1" w:styleId="62">
    <w:name w:val="icon036"/>
    <w:basedOn w:val="7"/>
    <w:qFormat/>
    <w:uiPriority w:val="0"/>
    <w:rPr>
      <w:color w:val="FFFFFF"/>
      <w:sz w:val="18"/>
      <w:szCs w:val="18"/>
    </w:rPr>
  </w:style>
  <w:style w:type="character" w:customStyle="1" w:styleId="63">
    <w:name w:val="icon037"/>
    <w:basedOn w:val="7"/>
    <w:qFormat/>
    <w:uiPriority w:val="0"/>
  </w:style>
  <w:style w:type="character" w:customStyle="1" w:styleId="64">
    <w:name w:val="icon05"/>
    <w:basedOn w:val="7"/>
    <w:qFormat/>
    <w:uiPriority w:val="0"/>
  </w:style>
  <w:style w:type="character" w:customStyle="1" w:styleId="65">
    <w:name w:val="icon051"/>
    <w:basedOn w:val="7"/>
    <w:qFormat/>
    <w:uiPriority w:val="0"/>
  </w:style>
  <w:style w:type="character" w:customStyle="1" w:styleId="66">
    <w:name w:val="icon052"/>
    <w:basedOn w:val="7"/>
    <w:qFormat/>
    <w:uiPriority w:val="0"/>
  </w:style>
  <w:style w:type="character" w:customStyle="1" w:styleId="67">
    <w:name w:val="icon053"/>
    <w:basedOn w:val="7"/>
    <w:qFormat/>
    <w:uiPriority w:val="0"/>
  </w:style>
  <w:style w:type="character" w:customStyle="1" w:styleId="68">
    <w:name w:val="icon054"/>
    <w:basedOn w:val="7"/>
    <w:qFormat/>
    <w:uiPriority w:val="0"/>
  </w:style>
  <w:style w:type="character" w:customStyle="1" w:styleId="69">
    <w:name w:val="icon055"/>
    <w:basedOn w:val="7"/>
    <w:qFormat/>
    <w:uiPriority w:val="0"/>
  </w:style>
  <w:style w:type="character" w:customStyle="1" w:styleId="70">
    <w:name w:val="sb-icon01"/>
    <w:basedOn w:val="7"/>
    <w:qFormat/>
    <w:uiPriority w:val="0"/>
    <w:rPr>
      <w:color w:val="FFFFFF"/>
      <w:sz w:val="19"/>
      <w:szCs w:val="19"/>
    </w:rPr>
  </w:style>
  <w:style w:type="character" w:customStyle="1" w:styleId="71">
    <w:name w:val="pic-txt02"/>
    <w:basedOn w:val="7"/>
    <w:qFormat/>
    <w:uiPriority w:val="0"/>
    <w:rPr>
      <w:sz w:val="19"/>
      <w:szCs w:val="19"/>
    </w:rPr>
  </w:style>
  <w:style w:type="character" w:customStyle="1" w:styleId="72">
    <w:name w:val="blue1"/>
    <w:basedOn w:val="7"/>
    <w:qFormat/>
    <w:uiPriority w:val="0"/>
    <w:rPr>
      <w:color w:val="FFFFFF"/>
      <w:sz w:val="19"/>
      <w:szCs w:val="19"/>
    </w:rPr>
  </w:style>
  <w:style w:type="character" w:customStyle="1" w:styleId="73">
    <w:name w:val="blue01"/>
    <w:basedOn w:val="7"/>
    <w:qFormat/>
    <w:uiPriority w:val="0"/>
    <w:rPr>
      <w:color w:val="FFFFFF"/>
      <w:sz w:val="19"/>
      <w:szCs w:val="19"/>
    </w:rPr>
  </w:style>
  <w:style w:type="character" w:customStyle="1" w:styleId="74">
    <w:name w:val="green"/>
    <w:basedOn w:val="7"/>
    <w:qFormat/>
    <w:uiPriority w:val="0"/>
    <w:rPr>
      <w:color w:val="FFFFFF"/>
      <w:sz w:val="19"/>
      <w:szCs w:val="19"/>
    </w:rPr>
  </w:style>
  <w:style w:type="character" w:customStyle="1" w:styleId="75">
    <w:name w:val="orange"/>
    <w:basedOn w:val="7"/>
    <w:qFormat/>
    <w:uiPriority w:val="0"/>
    <w:rPr>
      <w:color w:val="FFFFFF"/>
      <w:sz w:val="19"/>
      <w:szCs w:val="19"/>
    </w:rPr>
  </w:style>
  <w:style w:type="character" w:customStyle="1" w:styleId="76">
    <w:name w:val="pink"/>
    <w:basedOn w:val="7"/>
    <w:qFormat/>
    <w:uiPriority w:val="0"/>
    <w:rPr>
      <w:color w:val="FFFFFF"/>
      <w:sz w:val="19"/>
      <w:szCs w:val="19"/>
    </w:rPr>
  </w:style>
  <w:style w:type="character" w:customStyle="1" w:styleId="77">
    <w:name w:val="sb-icon04"/>
    <w:basedOn w:val="7"/>
    <w:qFormat/>
    <w:uiPriority w:val="0"/>
    <w:rPr>
      <w:color w:val="FFFFFF"/>
      <w:sz w:val="19"/>
      <w:szCs w:val="19"/>
    </w:rPr>
  </w:style>
  <w:style w:type="character" w:customStyle="1" w:styleId="78">
    <w:name w:val="sb-icon05"/>
    <w:basedOn w:val="7"/>
    <w:qFormat/>
    <w:uiPriority w:val="0"/>
    <w:rPr>
      <w:color w:val="FFFFFF"/>
      <w:sz w:val="19"/>
      <w:szCs w:val="19"/>
    </w:rPr>
  </w:style>
  <w:style w:type="character" w:customStyle="1" w:styleId="79">
    <w:name w:val="zf_wz"/>
    <w:basedOn w:val="7"/>
    <w:qFormat/>
    <w:uiPriority w:val="0"/>
  </w:style>
  <w:style w:type="character" w:customStyle="1" w:styleId="80">
    <w:name w:val="pic-txt01"/>
    <w:basedOn w:val="7"/>
    <w:qFormat/>
    <w:uiPriority w:val="0"/>
    <w:rPr>
      <w:sz w:val="19"/>
      <w:szCs w:val="19"/>
    </w:rPr>
  </w:style>
  <w:style w:type="character" w:customStyle="1" w:styleId="81">
    <w:name w:val="yl_wz"/>
    <w:basedOn w:val="7"/>
    <w:qFormat/>
    <w:uiPriority w:val="0"/>
  </w:style>
  <w:style w:type="character" w:customStyle="1" w:styleId="82">
    <w:name w:val="jy01_wz"/>
    <w:basedOn w:val="7"/>
    <w:qFormat/>
    <w:uiPriority w:val="0"/>
  </w:style>
  <w:style w:type="character" w:customStyle="1" w:styleId="83">
    <w:name w:val="sb_wz"/>
    <w:basedOn w:val="7"/>
    <w:qFormat/>
    <w:uiPriority w:val="0"/>
  </w:style>
  <w:style w:type="character" w:customStyle="1" w:styleId="84">
    <w:name w:val="gy_wz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user</Company>
  <Pages>3</Pages>
  <Words>227</Words>
  <Characters>1295</Characters>
  <Lines>0</Lines>
  <Paragraphs>0</Paragraphs>
  <TotalTime>34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2018-04-10T07:03:00Z</dcterms:created>
  <dc:creator>李兰</dc:creator>
  <cp:lastModifiedBy>Administrator</cp:lastModifiedBy>
  <cp:lastPrinted>2020-06-30T01:24:00Z</cp:lastPrinted>
  <dcterms:modified xsi:type="dcterms:W3CDTF">2021-06-24T03:59:11Z</dcterms:modified>
  <dc:title>邵 阳 市 财 政 局 文 件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FF59A9B757BA4EEFA5ED2003285EF838</vt:lpwstr>
  </property>
</Properties>
</file>