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sz w:val="44"/>
          <w:szCs w:val="44"/>
          <w:lang w:val="en-US"/>
        </w:rPr>
      </w:pPr>
      <w:r>
        <w:rPr>
          <w:rFonts w:hint="eastAsia" w:ascii="黑体" w:hAnsi="黑体" w:eastAsia="黑体" w:cs="黑体"/>
          <w:sz w:val="32"/>
          <w:szCs w:val="32"/>
        </w:rPr>
        <w:t>附件</w:t>
      </w:r>
      <w:r>
        <w:rPr>
          <w:rFonts w:hint="default" w:ascii="黑体" w:hAnsi="黑体" w:eastAsia="黑体" w:cs="黑体"/>
          <w:sz w:val="32"/>
          <w:szCs w:val="32"/>
          <w:lang w:val="en-US"/>
        </w:rPr>
        <w:t>1-1</w:t>
      </w:r>
    </w:p>
    <w:p>
      <w:pPr>
        <w:ind w:firstLine="2399" w:firstLineChars="543"/>
        <w:rPr>
          <w:rFonts w:ascii="黑体" w:eastAsia="黑体"/>
          <w:sz w:val="44"/>
          <w:szCs w:val="44"/>
        </w:rPr>
      </w:pPr>
      <w:r>
        <w:rPr>
          <w:rFonts w:hint="eastAsia" w:ascii="仿宋_GB2312" w:hAnsi="宋体" w:eastAsia="仿宋_GB2312"/>
          <w:b/>
          <w:color w:val="000000"/>
          <w:sz w:val="44"/>
          <w:szCs w:val="28"/>
        </w:rPr>
        <w:t>项目</w:t>
      </w:r>
      <w:r>
        <w:rPr>
          <w:rFonts w:hint="eastAsia" w:ascii="黑体" w:eastAsia="黑体"/>
          <w:sz w:val="44"/>
          <w:szCs w:val="44"/>
        </w:rPr>
        <w:t>绩效自评报告表</w:t>
      </w:r>
    </w:p>
    <w:p>
      <w:pPr>
        <w:jc w:val="center"/>
      </w:pPr>
      <w:r>
        <w:rPr>
          <w:rFonts w:hint="eastAsia" w:ascii="楷体" w:hAnsi="楷体" w:eastAsia="楷体" w:cs="楷体"/>
          <w:sz w:val="32"/>
          <w:szCs w:val="32"/>
        </w:rPr>
        <w:t>（实施单位用）</w:t>
      </w:r>
    </w:p>
    <w:p>
      <w:pPr>
        <w:spacing w:line="360" w:lineRule="auto"/>
        <w:rPr>
          <w:rFonts w:ascii="楷体" w:hAnsi="楷体" w:eastAsia="楷体" w:cs="楷体"/>
          <w:sz w:val="32"/>
          <w:szCs w:val="32"/>
        </w:rPr>
      </w:pPr>
      <w:r>
        <w:rPr>
          <w:rFonts w:hint="eastAsia" w:ascii="楷体" w:hAnsi="楷体" w:eastAsia="楷体" w:cs="楷体"/>
          <w:sz w:val="32"/>
          <w:szCs w:val="32"/>
        </w:rPr>
        <w:t>填报单位：邵阳市松坡图书馆　填报日期：</w:t>
      </w:r>
      <w:r>
        <w:rPr>
          <w:rFonts w:hint="eastAsia" w:ascii="楷体" w:hAnsi="楷体" w:eastAsia="楷体" w:cs="楷体"/>
          <w:sz w:val="32"/>
          <w:szCs w:val="32"/>
          <w:lang w:eastAsia="zh-CN"/>
        </w:rPr>
        <w:t>202</w:t>
      </w:r>
      <w:r>
        <w:rPr>
          <w:rFonts w:hint="eastAsia" w:ascii="楷体" w:hAnsi="楷体" w:eastAsia="楷体" w:cs="楷体"/>
          <w:sz w:val="32"/>
          <w:szCs w:val="32"/>
          <w:lang w:val="en-US" w:eastAsia="zh-CN"/>
        </w:rPr>
        <w:t>1</w:t>
      </w:r>
      <w:r>
        <w:rPr>
          <w:rFonts w:hint="eastAsia" w:ascii="楷体" w:hAnsi="楷体" w:eastAsia="楷体" w:cs="楷体"/>
          <w:sz w:val="32"/>
          <w:szCs w:val="32"/>
        </w:rPr>
        <w:t>年</w:t>
      </w:r>
      <w:r>
        <w:rPr>
          <w:rFonts w:hint="eastAsia" w:ascii="楷体" w:hAnsi="楷体" w:eastAsia="楷体" w:cs="楷体"/>
          <w:sz w:val="32"/>
          <w:szCs w:val="32"/>
          <w:lang w:val="en-US" w:eastAsia="zh-CN"/>
        </w:rPr>
        <w:t>6</w:t>
      </w:r>
      <w:r>
        <w:rPr>
          <w:rFonts w:hint="eastAsia" w:ascii="楷体" w:hAnsi="楷体" w:eastAsia="楷体" w:cs="楷体"/>
          <w:sz w:val="32"/>
          <w:szCs w:val="32"/>
        </w:rPr>
        <w:t>月</w:t>
      </w:r>
      <w:r>
        <w:rPr>
          <w:rFonts w:ascii="楷体" w:hAnsi="楷体" w:eastAsia="楷体" w:cs="楷体"/>
          <w:sz w:val="32"/>
          <w:szCs w:val="32"/>
        </w:rPr>
        <w:t xml:space="preserve"> </w:t>
      </w:r>
      <w:r>
        <w:rPr>
          <w:rFonts w:hint="eastAsia" w:ascii="楷体" w:hAnsi="楷体" w:eastAsia="楷体" w:cs="楷体"/>
          <w:sz w:val="32"/>
          <w:szCs w:val="32"/>
          <w:lang w:val="en-US" w:eastAsia="zh-CN"/>
        </w:rPr>
        <w:t>25</w:t>
      </w:r>
      <w:r>
        <w:rPr>
          <w:rFonts w:hint="eastAsia" w:ascii="楷体" w:hAnsi="楷体" w:eastAsia="楷体" w:cs="楷体"/>
          <w:sz w:val="32"/>
          <w:szCs w:val="32"/>
        </w:rPr>
        <w:t>日</w:t>
      </w:r>
      <w:r>
        <w:rPr>
          <w:rFonts w:ascii="楷体" w:hAnsi="楷体" w:eastAsia="楷体" w:cs="楷体"/>
          <w:sz w:val="32"/>
          <w:szCs w:val="32"/>
        </w:rPr>
        <w:t xml:space="preserve">   </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418"/>
        <w:gridCol w:w="1642"/>
        <w:gridCol w:w="172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exact"/>
        </w:trPr>
        <w:tc>
          <w:tcPr>
            <w:tcW w:w="463" w:type="pct"/>
            <w:vMerge w:val="restart"/>
            <w:vAlign w:val="center"/>
          </w:tcPr>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r>
              <w:rPr>
                <w:rFonts w:hint="eastAsia" w:ascii="宋体" w:hAnsi="宋体" w:eastAsia="宋体" w:cs="宋体"/>
                <w:sz w:val="18"/>
                <w:szCs w:val="18"/>
              </w:rPr>
              <w:t>基本情况</w:t>
            </w: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649" w:type="pct"/>
            <w:gridSpan w:val="4"/>
            <w:vAlign w:val="top"/>
          </w:tcPr>
          <w:p>
            <w:pPr>
              <w:numPr>
                <w:ilvl w:val="0"/>
                <w:numId w:val="1"/>
              </w:numPr>
              <w:spacing w:line="360" w:lineRule="auto"/>
              <w:jc w:val="both"/>
              <w:rPr>
                <w:rFonts w:hint="eastAsia" w:ascii="宋体" w:hAnsi="宋体" w:cs="宋体"/>
                <w:sz w:val="18"/>
                <w:szCs w:val="18"/>
                <w:lang w:val="en-US" w:eastAsia="zh-CN"/>
              </w:rPr>
            </w:pPr>
            <w:r>
              <w:rPr>
                <w:rFonts w:hint="eastAsia" w:ascii="宋体" w:hAnsi="宋体" w:eastAsia="宋体" w:cs="宋体"/>
                <w:sz w:val="18"/>
                <w:szCs w:val="18"/>
              </w:rPr>
              <w:t>湘财预〔</w:t>
            </w:r>
            <w:r>
              <w:rPr>
                <w:rFonts w:hint="eastAsia" w:ascii="宋体" w:hAnsi="宋体" w:eastAsia="宋体" w:cs="宋体"/>
                <w:sz w:val="18"/>
                <w:szCs w:val="18"/>
                <w:lang w:eastAsia="zh-CN"/>
              </w:rPr>
              <w:t>2020</w:t>
            </w:r>
            <w:r>
              <w:rPr>
                <w:rFonts w:hint="eastAsia" w:ascii="宋体" w:hAnsi="宋体" w:eastAsia="宋体" w:cs="宋体"/>
                <w:sz w:val="18"/>
                <w:szCs w:val="18"/>
              </w:rPr>
              <w:t>〕349号2020年中央补助地方美术馆 公共图书馆 文化馆（站）免费开放专项资金</w:t>
            </w:r>
            <w:r>
              <w:rPr>
                <w:rFonts w:hint="eastAsia" w:ascii="宋体" w:hAnsi="宋体" w:cs="宋体"/>
                <w:sz w:val="18"/>
                <w:szCs w:val="18"/>
                <w:lang w:eastAsia="zh-CN"/>
              </w:rPr>
              <w:t>　</w:t>
            </w:r>
            <w:r>
              <w:rPr>
                <w:rFonts w:hint="default" w:ascii="宋体" w:hAnsi="宋体" w:cs="宋体"/>
                <w:sz w:val="18"/>
                <w:szCs w:val="18"/>
                <w:lang w:val="en-US"/>
              </w:rPr>
              <w:t>25</w:t>
            </w:r>
            <w:r>
              <w:rPr>
                <w:rFonts w:hint="eastAsia" w:ascii="宋体" w:hAnsi="宋体" w:cs="宋体"/>
                <w:sz w:val="18"/>
                <w:szCs w:val="18"/>
                <w:lang w:val="en-US" w:eastAsia="zh-CN"/>
              </w:rPr>
              <w:t>万</w:t>
            </w:r>
          </w:p>
          <w:p>
            <w:pPr>
              <w:numPr>
                <w:ilvl w:val="0"/>
                <w:numId w:val="1"/>
              </w:numPr>
              <w:spacing w:line="360" w:lineRule="auto"/>
              <w:ind w:left="0" w:leftChars="0" w:firstLine="0" w:firstLineChars="0"/>
              <w:jc w:val="both"/>
              <w:rPr>
                <w:rFonts w:hint="eastAsia" w:ascii="宋体" w:hAnsi="宋体" w:cs="宋体"/>
                <w:sz w:val="18"/>
                <w:szCs w:val="18"/>
                <w:lang w:val="en-US" w:eastAsia="zh-CN"/>
              </w:rPr>
            </w:pPr>
            <w:r>
              <w:rPr>
                <w:rFonts w:hint="eastAsia" w:ascii="宋体" w:hAnsi="宋体" w:eastAsia="宋体" w:cs="宋体"/>
                <w:sz w:val="18"/>
                <w:szCs w:val="18"/>
              </w:rPr>
              <w:t>湘财预〔2020〕268号</w:t>
            </w:r>
            <w:r>
              <w:rPr>
                <w:rFonts w:hint="eastAsia" w:ascii="宋体" w:hAnsi="宋体" w:eastAsia="宋体" w:cs="宋体"/>
                <w:sz w:val="18"/>
                <w:szCs w:val="18"/>
                <w:lang w:eastAsia="zh-CN"/>
              </w:rPr>
              <w:t>　</w:t>
            </w:r>
            <w:r>
              <w:rPr>
                <w:rFonts w:hint="eastAsia" w:ascii="宋体" w:hAnsi="宋体" w:eastAsia="宋体" w:cs="宋体"/>
                <w:sz w:val="18"/>
                <w:szCs w:val="18"/>
              </w:rPr>
              <w:t>2020年美术馆 公共图书馆 文化馆（站）免费开放中央补助资金</w:t>
            </w:r>
            <w:r>
              <w:rPr>
                <w:rFonts w:hint="eastAsia" w:ascii="宋体" w:hAnsi="宋体" w:cs="宋体"/>
                <w:sz w:val="18"/>
                <w:szCs w:val="18"/>
                <w:lang w:val="en-US" w:eastAsia="zh-CN"/>
              </w:rPr>
              <w:t>5万</w:t>
            </w:r>
            <w:bookmarkStart w:id="0" w:name="_GoBack"/>
            <w:bookmarkEnd w:id="0"/>
          </w:p>
          <w:p>
            <w:pPr>
              <w:numPr>
                <w:ilvl w:val="0"/>
                <w:numId w:val="0"/>
              </w:numPr>
              <w:spacing w:line="360" w:lineRule="auto"/>
              <w:ind w:leftChars="0"/>
              <w:jc w:val="both"/>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年初预算安排　</w:t>
            </w:r>
            <w:r>
              <w:rPr>
                <w:rFonts w:hint="eastAsia" w:ascii="宋体" w:hAnsi="宋体" w:eastAsia="宋体" w:cs="宋体"/>
                <w:sz w:val="18"/>
                <w:szCs w:val="18"/>
              </w:rPr>
              <w:t>免费开放配套25万元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项目主要内容</w:t>
            </w:r>
          </w:p>
        </w:tc>
        <w:tc>
          <w:tcPr>
            <w:tcW w:w="3649" w:type="pct"/>
            <w:gridSpan w:val="4"/>
            <w:vAlign w:val="center"/>
          </w:tcPr>
          <w:p>
            <w:pPr>
              <w:pStyle w:val="5"/>
              <w:keepNext w:val="0"/>
              <w:keepLines w:val="0"/>
              <w:widowControl/>
              <w:suppressLineNumbers w:val="0"/>
              <w:spacing w:line="420" w:lineRule="atLeast"/>
              <w:ind w:left="0" w:firstLine="420"/>
              <w:jc w:val="left"/>
              <w:rPr>
                <w:rFonts w:hint="eastAsia" w:ascii="宋体" w:hAnsi="宋体" w:eastAsia="宋体" w:cs="宋体"/>
                <w:sz w:val="18"/>
                <w:szCs w:val="18"/>
              </w:rPr>
            </w:pPr>
            <w:r>
              <w:rPr>
                <w:rFonts w:hint="eastAsia" w:ascii="宋体" w:hAnsi="宋体" w:eastAsia="宋体" w:cs="宋体"/>
                <w:sz w:val="18"/>
                <w:szCs w:val="18"/>
              </w:rPr>
              <w:t>免费开放正常运转并为广大群众提供基本性公共文化服务</w:t>
            </w:r>
          </w:p>
          <w:p>
            <w:pPr>
              <w:spacing w:line="5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1679" w:type="pct"/>
            <w:gridSpan w:val="2"/>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松坡图书馆</w:t>
            </w:r>
          </w:p>
        </w:tc>
        <w:tc>
          <w:tcPr>
            <w:tcW w:w="94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主管部门</w:t>
            </w:r>
          </w:p>
        </w:tc>
        <w:tc>
          <w:tcPr>
            <w:tcW w:w="1020" w:type="pct"/>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邵阳市文化旅游广电体育局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单位负责人</w:t>
            </w:r>
          </w:p>
        </w:tc>
        <w:tc>
          <w:tcPr>
            <w:tcW w:w="1679" w:type="pct"/>
            <w:gridSpan w:val="2"/>
            <w:vAlign w:val="center"/>
          </w:tcPr>
          <w:p>
            <w:pPr>
              <w:spacing w:line="540" w:lineRule="exact"/>
              <w:ind w:firstLine="180" w:firstLineChars="100"/>
              <w:jc w:val="center"/>
              <w:rPr>
                <w:rFonts w:hint="eastAsia" w:ascii="宋体" w:hAnsi="宋体" w:eastAsia="宋体" w:cs="宋体"/>
                <w:sz w:val="18"/>
                <w:szCs w:val="18"/>
              </w:rPr>
            </w:pPr>
            <w:r>
              <w:rPr>
                <w:rFonts w:hint="eastAsia" w:ascii="宋体" w:hAnsi="宋体" w:eastAsia="宋体" w:cs="宋体"/>
                <w:sz w:val="18"/>
                <w:szCs w:val="18"/>
              </w:rPr>
              <w:t>金国辉</w:t>
            </w:r>
          </w:p>
        </w:tc>
        <w:tc>
          <w:tcPr>
            <w:tcW w:w="949" w:type="pct"/>
            <w:vAlign w:val="center"/>
          </w:tcPr>
          <w:p>
            <w:pPr>
              <w:ind w:firstLine="540" w:firstLineChars="300"/>
              <w:rPr>
                <w:rFonts w:hint="eastAsia" w:ascii="宋体" w:hAnsi="宋体" w:eastAsia="宋体" w:cs="宋体"/>
                <w:sz w:val="18"/>
                <w:szCs w:val="18"/>
              </w:rPr>
            </w:pPr>
            <w:r>
              <w:rPr>
                <w:rFonts w:hint="eastAsia" w:ascii="宋体" w:hAnsi="宋体" w:eastAsia="宋体" w:cs="宋体"/>
                <w:sz w:val="18"/>
                <w:szCs w:val="18"/>
              </w:rPr>
              <w:t>项目负责人</w:t>
            </w:r>
          </w:p>
        </w:tc>
        <w:tc>
          <w:tcPr>
            <w:tcW w:w="1020" w:type="pct"/>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金国辉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项目属性</w:t>
            </w:r>
          </w:p>
        </w:tc>
        <w:tc>
          <w:tcPr>
            <w:tcW w:w="3649" w:type="pct"/>
            <w:gridSpan w:val="4"/>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240" w:lineRule="atLeast"/>
              <w:jc w:val="center"/>
              <w:rPr>
                <w:rFonts w:hint="eastAsia" w:ascii="宋体" w:hAnsi="宋体" w:eastAsia="宋体" w:cs="宋体"/>
                <w:sz w:val="18"/>
                <w:szCs w:val="18"/>
              </w:rPr>
            </w:pPr>
            <w:r>
              <w:rPr>
                <w:rFonts w:hint="eastAsia" w:ascii="宋体" w:hAnsi="宋体" w:eastAsia="宋体" w:cs="宋体"/>
                <w:sz w:val="18"/>
                <w:szCs w:val="18"/>
              </w:rPr>
              <w:t>资金总额及构成</w:t>
            </w:r>
          </w:p>
        </w:tc>
        <w:tc>
          <w:tcPr>
            <w:tcW w:w="3649" w:type="pct"/>
            <w:gridSpan w:val="4"/>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总额：　</w:t>
            </w:r>
            <w:r>
              <w:rPr>
                <w:rFonts w:hint="eastAsia" w:ascii="宋体" w:hAnsi="宋体" w:eastAsia="宋体" w:cs="宋体"/>
                <w:sz w:val="18"/>
                <w:szCs w:val="18"/>
                <w:lang w:val="en-US" w:eastAsia="zh-CN"/>
              </w:rPr>
              <w:t>55</w:t>
            </w:r>
            <w:r>
              <w:rPr>
                <w:rFonts w:hint="eastAsia" w:ascii="宋体" w:hAnsi="宋体" w:eastAsia="宋体" w:cs="宋体"/>
                <w:sz w:val="18"/>
                <w:szCs w:val="18"/>
              </w:rPr>
              <w:t>　万元，其中：省级财政　</w:t>
            </w:r>
            <w:r>
              <w:rPr>
                <w:rFonts w:hint="eastAsia" w:ascii="宋体" w:hAnsi="宋体" w:eastAsia="宋体" w:cs="宋体"/>
                <w:sz w:val="18"/>
                <w:szCs w:val="18"/>
                <w:lang w:val="en-US" w:eastAsia="zh-CN"/>
              </w:rPr>
              <w:t>30</w:t>
            </w:r>
            <w:r>
              <w:rPr>
                <w:rFonts w:hint="eastAsia" w:ascii="宋体" w:hAnsi="宋体" w:eastAsia="宋体" w:cs="宋体"/>
                <w:sz w:val="18"/>
                <w:szCs w:val="18"/>
              </w:rPr>
              <w:t>　万元；市级财政</w:t>
            </w:r>
            <w:r>
              <w:rPr>
                <w:rFonts w:hint="eastAsia" w:ascii="宋体" w:hAnsi="宋体" w:eastAsia="宋体" w:cs="宋体"/>
                <w:sz w:val="18"/>
                <w:szCs w:val="18"/>
                <w:lang w:val="en-US" w:eastAsia="zh-CN"/>
              </w:rPr>
              <w:t>25</w:t>
            </w:r>
            <w:r>
              <w:rPr>
                <w:rFonts w:hint="eastAsia" w:ascii="宋体" w:hAnsi="宋体" w:eastAsia="宋体" w:cs="宋体"/>
                <w:sz w:val="18"/>
                <w:szCs w:val="18"/>
              </w:rPr>
              <w:t xml:space="preserve"> 万元；其他　万元</w:t>
            </w:r>
          </w:p>
          <w:p>
            <w:pPr>
              <w:spacing w:line="56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项目起止时间</w:t>
            </w:r>
          </w:p>
        </w:tc>
        <w:tc>
          <w:tcPr>
            <w:tcW w:w="3649" w:type="pct"/>
            <w:gridSpan w:val="4"/>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lang w:eastAsia="zh-CN"/>
              </w:rPr>
              <w:t>2020</w:t>
            </w:r>
            <w:r>
              <w:rPr>
                <w:rFonts w:hint="eastAsia" w:ascii="宋体" w:hAnsi="宋体" w:eastAsia="宋体" w:cs="宋体"/>
                <w:sz w:val="18"/>
                <w:szCs w:val="18"/>
              </w:rPr>
              <w:t>年1月起至　</w:t>
            </w:r>
            <w:r>
              <w:rPr>
                <w:rFonts w:hint="eastAsia" w:ascii="宋体" w:hAnsi="宋体" w:eastAsia="宋体" w:cs="宋体"/>
                <w:sz w:val="18"/>
                <w:szCs w:val="18"/>
                <w:lang w:eastAsia="zh-CN"/>
              </w:rPr>
              <w:t>2020</w:t>
            </w:r>
            <w:r>
              <w:rPr>
                <w:rFonts w:hint="eastAsia" w:ascii="宋体" w:hAnsi="宋体" w:eastAsia="宋体" w:cs="宋体"/>
                <w:sz w:val="18"/>
                <w:szCs w:val="18"/>
              </w:rPr>
              <w:t>年12月止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trPr>
        <w:tc>
          <w:tcPr>
            <w:tcW w:w="463" w:type="pct"/>
            <w:vMerge w:val="restart"/>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rPr>
              <w:t>实施情况</w:t>
            </w: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项目立项依据</w:t>
            </w:r>
          </w:p>
        </w:tc>
        <w:tc>
          <w:tcPr>
            <w:tcW w:w="3649" w:type="pct"/>
            <w:gridSpan w:val="4"/>
            <w:vAlign w:val="center"/>
          </w:tcPr>
          <w:p>
            <w:pPr>
              <w:spacing w:line="320" w:lineRule="exact"/>
              <w:jc w:val="center"/>
              <w:rPr>
                <w:rFonts w:hint="eastAsia" w:ascii="宋体" w:hAnsi="宋体" w:eastAsia="宋体" w:cs="宋体"/>
                <w:sz w:val="18"/>
                <w:szCs w:val="18"/>
                <w:lang w:eastAsia="zh-CN"/>
              </w:rPr>
            </w:pPr>
            <w:r>
              <w:rPr>
                <w:rFonts w:hint="eastAsia" w:ascii="宋体" w:hAnsi="宋体" w:eastAsia="宋体" w:cs="宋体"/>
                <w:sz w:val="18"/>
                <w:szCs w:val="18"/>
              </w:rPr>
              <w:t>湘财教指〔2012〕21号</w:t>
            </w:r>
            <w:r>
              <w:rPr>
                <w:rFonts w:hint="eastAsia" w:ascii="宋体" w:hAnsi="宋体" w:eastAsia="宋体" w:cs="宋体"/>
                <w:sz w:val="18"/>
                <w:szCs w:val="18"/>
                <w:lang w:eastAsia="zh-CN"/>
              </w:rPr>
              <w:t>、《邵阳市人民政府常务会议纪要》[2011]第17次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240" w:lineRule="atLeast"/>
              <w:jc w:val="center"/>
              <w:rPr>
                <w:rFonts w:hint="eastAsia" w:ascii="宋体" w:hAnsi="宋体" w:eastAsia="宋体" w:cs="宋体"/>
                <w:sz w:val="18"/>
                <w:szCs w:val="18"/>
              </w:rPr>
            </w:pPr>
            <w:r>
              <w:rPr>
                <w:rFonts w:hint="eastAsia" w:ascii="宋体" w:hAnsi="宋体" w:eastAsia="宋体" w:cs="宋体"/>
                <w:sz w:val="18"/>
                <w:szCs w:val="18"/>
              </w:rPr>
              <w:t>可行性研究报告结论</w:t>
            </w:r>
          </w:p>
        </w:tc>
        <w:tc>
          <w:tcPr>
            <w:tcW w:w="3649" w:type="pct"/>
            <w:gridSpan w:val="4"/>
            <w:vAlign w:val="center"/>
          </w:tcPr>
          <w:p>
            <w:pPr>
              <w:spacing w:line="560" w:lineRule="exact"/>
              <w:jc w:val="both"/>
              <w:rPr>
                <w:rFonts w:hint="eastAsia" w:ascii="宋体" w:hAnsi="宋体" w:eastAsia="宋体" w:cs="宋体"/>
                <w:sz w:val="18"/>
                <w:szCs w:val="18"/>
              </w:rPr>
            </w:pPr>
            <w:r>
              <w:rPr>
                <w:rFonts w:hint="eastAsia" w:ascii="宋体" w:hAnsi="宋体" w:eastAsia="宋体" w:cs="宋体"/>
                <w:sz w:val="18"/>
                <w:szCs w:val="18"/>
              </w:rPr>
              <w:t>《文化部 财政部关于推进全国美术馆 公共图书馆 文化馆（站）免</w:t>
            </w:r>
            <w:r>
              <w:rPr>
                <w:rFonts w:hint="eastAsia" w:ascii="宋体" w:hAnsi="宋体" w:eastAsia="宋体" w:cs="宋体"/>
                <w:sz w:val="18"/>
                <w:szCs w:val="18"/>
                <w:lang w:eastAsia="zh-CN"/>
              </w:rPr>
              <w:t>费开放、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240" w:lineRule="atLeast"/>
              <w:jc w:val="center"/>
              <w:rPr>
                <w:rFonts w:hint="eastAsia" w:ascii="宋体" w:hAnsi="宋体" w:eastAsia="宋体" w:cs="宋体"/>
                <w:sz w:val="18"/>
                <w:szCs w:val="18"/>
              </w:rPr>
            </w:pPr>
            <w:r>
              <w:rPr>
                <w:rFonts w:hint="eastAsia" w:ascii="宋体" w:hAnsi="宋体" w:eastAsia="宋体" w:cs="宋体"/>
                <w:sz w:val="18"/>
                <w:szCs w:val="18"/>
              </w:rPr>
              <w:t>专家评审论证结论</w:t>
            </w:r>
          </w:p>
        </w:tc>
        <w:tc>
          <w:tcPr>
            <w:tcW w:w="3649" w:type="pct"/>
            <w:gridSpan w:val="4"/>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lang w:eastAsia="zh-CN"/>
              </w:rPr>
              <w:t>按国家一级图书标准</w:t>
            </w:r>
            <w:r>
              <w:rPr>
                <w:rFonts w:hint="eastAsia" w:ascii="宋体" w:hAnsi="宋体" w:eastAsia="宋体" w:cs="宋体"/>
                <w:sz w:val="18"/>
                <w:szCs w:val="18"/>
              </w:rPr>
              <w:t>加强公共图书馆 文化馆（站）免费开放经费保障工作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360" w:lineRule="exact"/>
              <w:jc w:val="center"/>
              <w:rPr>
                <w:rFonts w:hint="eastAsia" w:ascii="宋体" w:hAnsi="宋体" w:eastAsia="宋体" w:cs="宋体"/>
                <w:sz w:val="18"/>
                <w:szCs w:val="18"/>
              </w:rPr>
            </w:pPr>
            <w:r>
              <w:rPr>
                <w:rFonts w:hint="eastAsia" w:ascii="宋体" w:hAnsi="宋体" w:eastAsia="宋体" w:cs="宋体"/>
                <w:sz w:val="18"/>
                <w:szCs w:val="18"/>
              </w:rPr>
              <w:t>是否实施政府采购及金额</w:t>
            </w: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p>
            <w:pPr>
              <w:spacing w:line="560" w:lineRule="exact"/>
              <w:jc w:val="center"/>
              <w:rPr>
                <w:rFonts w:hint="eastAsia" w:ascii="宋体" w:hAnsi="宋体" w:eastAsia="宋体" w:cs="宋体"/>
                <w:sz w:val="18"/>
                <w:szCs w:val="18"/>
              </w:rPr>
            </w:pPr>
          </w:p>
        </w:tc>
        <w:tc>
          <w:tcPr>
            <w:tcW w:w="3649" w:type="pct"/>
            <w:gridSpan w:val="4"/>
            <w:vAlign w:val="center"/>
          </w:tcPr>
          <w:p>
            <w:pPr>
              <w:spacing w:line="360" w:lineRule="exact"/>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是　                    否   </w:t>
            </w:r>
            <w:r>
              <w:rPr>
                <w:rFonts w:hint="eastAsia" w:ascii="宋体" w:hAnsi="宋体" w:eastAsia="宋体" w:cs="宋体"/>
                <w:sz w:val="18"/>
                <w:szCs w:val="18"/>
              </w:rPr>
              <w:br w:type="textWrapping"/>
            </w:r>
            <w:r>
              <w:rPr>
                <w:rFonts w:hint="eastAsia" w:ascii="宋体" w:hAnsi="宋体" w:eastAsia="宋体" w:cs="宋体"/>
                <w:sz w:val="18"/>
                <w:szCs w:val="18"/>
              </w:rPr>
              <w:t xml:space="preserve">应采购金额 </w:t>
            </w:r>
            <w:r>
              <w:rPr>
                <w:rFonts w:hint="eastAsia" w:ascii="宋体" w:hAnsi="宋体" w:cs="宋体"/>
                <w:sz w:val="18"/>
                <w:szCs w:val="18"/>
                <w:lang w:val="en-US" w:eastAsia="zh-CN"/>
              </w:rPr>
              <w:t>22</w:t>
            </w:r>
            <w:r>
              <w:rPr>
                <w:rFonts w:hint="eastAsia" w:ascii="宋体" w:hAnsi="宋体" w:eastAsia="宋体" w:cs="宋体"/>
                <w:sz w:val="18"/>
                <w:szCs w:val="18"/>
              </w:rPr>
              <w:t xml:space="preserve">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240" w:lineRule="atLeast"/>
              <w:jc w:val="center"/>
              <w:rPr>
                <w:rFonts w:hint="eastAsia" w:ascii="宋体" w:hAnsi="宋体" w:eastAsia="宋体" w:cs="宋体"/>
                <w:sz w:val="18"/>
                <w:szCs w:val="18"/>
              </w:rPr>
            </w:pPr>
            <w:r>
              <w:rPr>
                <w:rFonts w:hint="eastAsia" w:ascii="宋体" w:hAnsi="宋体" w:eastAsia="宋体" w:cs="宋体"/>
                <w:sz w:val="18"/>
                <w:szCs w:val="18"/>
              </w:rPr>
              <w:t>是否实行招投标</w:t>
            </w:r>
          </w:p>
        </w:tc>
        <w:tc>
          <w:tcPr>
            <w:tcW w:w="3649" w:type="pct"/>
            <w:gridSpan w:val="4"/>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360" w:lineRule="exact"/>
              <w:jc w:val="center"/>
              <w:rPr>
                <w:rFonts w:hint="eastAsia" w:ascii="宋体" w:hAnsi="宋体" w:eastAsia="宋体" w:cs="宋体"/>
                <w:sz w:val="18"/>
                <w:szCs w:val="18"/>
              </w:rPr>
            </w:pPr>
            <w:r>
              <w:rPr>
                <w:rFonts w:hint="eastAsia" w:ascii="宋体" w:hAnsi="宋体" w:eastAsia="宋体" w:cs="宋体"/>
                <w:sz w:val="18"/>
                <w:szCs w:val="18"/>
              </w:rPr>
              <w:t>是否实行国库集中支付</w:t>
            </w:r>
          </w:p>
        </w:tc>
        <w:tc>
          <w:tcPr>
            <w:tcW w:w="3649" w:type="pct"/>
            <w:gridSpan w:val="4"/>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是否实行工程代理和投资评审制</w:t>
            </w:r>
          </w:p>
        </w:tc>
        <w:tc>
          <w:tcPr>
            <w:tcW w:w="3649" w:type="pct"/>
            <w:gridSpan w:val="4"/>
            <w:vAlign w:val="center"/>
          </w:tcPr>
          <w:p>
            <w:pPr>
              <w:spacing w:line="560" w:lineRule="exact"/>
              <w:jc w:val="center"/>
              <w:rPr>
                <w:rFonts w:hint="eastAsia" w:ascii="宋体" w:hAnsi="宋体" w:eastAsia="宋体" w:cs="宋体"/>
                <w:sz w:val="18"/>
                <w:szCs w:val="18"/>
              </w:rPr>
            </w:pPr>
            <w:r>
              <w:rPr>
                <w:rFonts w:hint="eastAsia" w:ascii="宋体" w:hAnsi="宋体" w:cs="宋体"/>
                <w:sz w:val="18"/>
                <w:szCs w:val="18"/>
                <w:lang w:val="en-US" w:eastAsia="zh-CN"/>
              </w:rPr>
              <w:t>□</w:t>
            </w:r>
            <w:r>
              <w:rPr>
                <w:rFonts w:hint="eastAsia" w:ascii="宋体" w:hAnsi="宋体" w:eastAsia="宋体" w:cs="宋体"/>
                <w:sz w:val="18"/>
                <w:szCs w:val="18"/>
              </w:rPr>
              <w:t xml:space="preserve">是　　                 </w:t>
            </w:r>
            <w:r>
              <w:rPr>
                <w:rFonts w:hint="eastAsia" w:ascii="宋体" w:hAnsi="宋体" w:eastAsia="宋体" w:cs="宋体"/>
                <w:sz w:val="18"/>
                <w:szCs w:val="18"/>
                <w:lang w:eastAsia="zh-CN"/>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240" w:lineRule="atLeast"/>
              <w:jc w:val="center"/>
              <w:rPr>
                <w:rFonts w:hint="eastAsia" w:ascii="宋体" w:hAnsi="宋体" w:eastAsia="宋体" w:cs="宋体"/>
                <w:sz w:val="18"/>
                <w:szCs w:val="18"/>
              </w:rPr>
            </w:pPr>
            <w:r>
              <w:rPr>
                <w:rFonts w:hint="eastAsia" w:ascii="宋体" w:hAnsi="宋体" w:eastAsia="宋体" w:cs="宋体"/>
                <w:sz w:val="18"/>
                <w:szCs w:val="18"/>
              </w:rPr>
              <w:t>是否实行合同管理制</w:t>
            </w:r>
          </w:p>
        </w:tc>
        <w:tc>
          <w:tcPr>
            <w:tcW w:w="3649" w:type="pct"/>
            <w:gridSpan w:val="4"/>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是　　                 □否</w:t>
            </w:r>
          </w:p>
          <w:p>
            <w:pPr>
              <w:spacing w:line="56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360" w:lineRule="exact"/>
              <w:jc w:val="center"/>
              <w:rPr>
                <w:rFonts w:hint="eastAsia" w:ascii="宋体" w:hAnsi="宋体" w:eastAsia="宋体" w:cs="宋体"/>
                <w:sz w:val="18"/>
                <w:szCs w:val="18"/>
              </w:rPr>
            </w:pPr>
            <w:r>
              <w:rPr>
                <w:rFonts w:hint="eastAsia" w:ascii="宋体" w:hAnsi="宋体" w:eastAsia="宋体" w:cs="宋体"/>
                <w:sz w:val="18"/>
                <w:szCs w:val="18"/>
              </w:rPr>
              <w:t>是否实行财政双控账户管理</w:t>
            </w:r>
          </w:p>
          <w:p>
            <w:pPr>
              <w:spacing w:line="360" w:lineRule="exact"/>
              <w:jc w:val="center"/>
              <w:rPr>
                <w:rFonts w:hint="eastAsia" w:ascii="宋体" w:hAnsi="宋体" w:eastAsia="宋体" w:cs="宋体"/>
                <w:sz w:val="18"/>
                <w:szCs w:val="18"/>
              </w:rPr>
            </w:pPr>
          </w:p>
        </w:tc>
        <w:tc>
          <w:tcPr>
            <w:tcW w:w="3649" w:type="pct"/>
            <w:gridSpan w:val="4"/>
            <w:vAlign w:val="center"/>
          </w:tcPr>
          <w:p>
            <w:pPr>
              <w:spacing w:line="560" w:lineRule="exact"/>
              <w:jc w:val="center"/>
              <w:rPr>
                <w:rFonts w:hint="eastAsia" w:ascii="宋体" w:hAnsi="宋体" w:eastAsia="宋体" w:cs="宋体"/>
                <w:sz w:val="18"/>
                <w:szCs w:val="18"/>
              </w:rPr>
            </w:pPr>
            <w:r>
              <w:rPr>
                <w:rFonts w:hint="eastAsia" w:ascii="宋体" w:hAnsi="宋体" w:cs="宋体"/>
                <w:sz w:val="18"/>
                <w:szCs w:val="18"/>
                <w:lang w:val="en-US" w:eastAsia="zh-CN"/>
              </w:rPr>
              <w:t>□</w:t>
            </w:r>
            <w:r>
              <w:rPr>
                <w:rFonts w:hint="eastAsia" w:ascii="宋体" w:hAnsi="宋体" w:eastAsia="宋体" w:cs="宋体"/>
                <w:sz w:val="18"/>
                <w:szCs w:val="18"/>
              </w:rPr>
              <w:t xml:space="preserve">是　　                </w:t>
            </w:r>
            <w:r>
              <w:rPr>
                <w:rFonts w:hint="eastAsia" w:ascii="宋体" w:hAnsi="宋体" w:eastAsia="宋体" w:cs="宋体"/>
                <w:sz w:val="18"/>
                <w:szCs w:val="18"/>
                <w:lang w:eastAsia="zh-CN"/>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360" w:lineRule="exact"/>
              <w:jc w:val="center"/>
              <w:rPr>
                <w:rFonts w:hint="eastAsia" w:ascii="宋体" w:hAnsi="宋体" w:eastAsia="宋体" w:cs="宋体"/>
                <w:sz w:val="18"/>
                <w:szCs w:val="18"/>
              </w:rPr>
            </w:pPr>
            <w:r>
              <w:rPr>
                <w:rFonts w:hint="eastAsia" w:ascii="宋体" w:hAnsi="宋体" w:eastAsia="宋体" w:cs="宋体"/>
                <w:sz w:val="18"/>
                <w:szCs w:val="18"/>
              </w:rPr>
              <w:t>是否实行财政专户管理</w:t>
            </w:r>
          </w:p>
        </w:tc>
        <w:tc>
          <w:tcPr>
            <w:tcW w:w="3649" w:type="pct"/>
            <w:gridSpan w:val="4"/>
            <w:vAlign w:val="center"/>
          </w:tcPr>
          <w:p>
            <w:pPr>
              <w:spacing w:line="560" w:lineRule="exact"/>
              <w:jc w:val="center"/>
              <w:rPr>
                <w:rFonts w:hint="eastAsia" w:ascii="宋体" w:hAnsi="宋体" w:eastAsia="宋体" w:cs="宋体"/>
                <w:sz w:val="18"/>
                <w:szCs w:val="18"/>
              </w:rPr>
            </w:pPr>
            <w:r>
              <w:rPr>
                <w:rFonts w:hint="eastAsia" w:ascii="宋体" w:hAnsi="宋体" w:cs="宋体"/>
                <w:sz w:val="18"/>
                <w:szCs w:val="18"/>
                <w:lang w:val="en-US" w:eastAsia="zh-CN"/>
              </w:rPr>
              <w:t>□</w:t>
            </w:r>
            <w:r>
              <w:rPr>
                <w:rFonts w:hint="eastAsia" w:ascii="宋体" w:hAnsi="宋体" w:eastAsia="宋体" w:cs="宋体"/>
                <w:sz w:val="18"/>
                <w:szCs w:val="18"/>
              </w:rPr>
              <w:t xml:space="preserve">是　　                 </w:t>
            </w:r>
            <w:r>
              <w:rPr>
                <w:rFonts w:hint="eastAsia" w:ascii="宋体" w:hAnsi="宋体" w:eastAsia="宋体" w:cs="宋体"/>
                <w:sz w:val="18"/>
                <w:szCs w:val="18"/>
                <w:lang w:eastAsia="zh-CN"/>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240" w:lineRule="atLeast"/>
              <w:jc w:val="center"/>
              <w:rPr>
                <w:rFonts w:hint="eastAsia" w:ascii="宋体" w:hAnsi="宋体" w:eastAsia="宋体" w:cs="宋体"/>
                <w:sz w:val="18"/>
                <w:szCs w:val="18"/>
              </w:rPr>
            </w:pPr>
            <w:r>
              <w:rPr>
                <w:rFonts w:hint="eastAsia" w:ascii="宋体" w:hAnsi="宋体" w:eastAsia="宋体" w:cs="宋体"/>
                <w:sz w:val="18"/>
                <w:szCs w:val="18"/>
              </w:rPr>
              <w:t>管理制度和办法名称</w:t>
            </w:r>
          </w:p>
        </w:tc>
        <w:tc>
          <w:tcPr>
            <w:tcW w:w="3649" w:type="pct"/>
            <w:gridSpan w:val="4"/>
            <w:vAlign w:val="center"/>
          </w:tcPr>
          <w:p>
            <w:pPr>
              <w:spacing w:line="500" w:lineRule="exact"/>
              <w:jc w:val="center"/>
              <w:rPr>
                <w:rFonts w:hint="eastAsia" w:ascii="宋体" w:hAnsi="宋体" w:eastAsia="宋体" w:cs="宋体"/>
                <w:sz w:val="18"/>
                <w:szCs w:val="18"/>
              </w:rPr>
            </w:pPr>
            <w:r>
              <w:rPr>
                <w:rFonts w:hint="eastAsia" w:ascii="宋体" w:hAnsi="宋体" w:eastAsia="宋体" w:cs="宋体"/>
                <w:sz w:val="18"/>
                <w:szCs w:val="18"/>
              </w:rPr>
              <w:t>《固定资产管理制度》《合同管理制度》《收支业务管理制度》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exact"/>
        </w:trPr>
        <w:tc>
          <w:tcPr>
            <w:tcW w:w="463" w:type="pct"/>
            <w:vMerge w:val="restart"/>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管理情况</w:t>
            </w:r>
          </w:p>
        </w:tc>
        <w:tc>
          <w:tcPr>
            <w:tcW w:w="886" w:type="pct"/>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rPr>
              <w:t>具体工作措施</w:t>
            </w:r>
          </w:p>
        </w:tc>
        <w:tc>
          <w:tcPr>
            <w:tcW w:w="3649" w:type="pct"/>
            <w:gridSpan w:val="4"/>
            <w:vAlign w:val="center"/>
          </w:tcPr>
          <w:p>
            <w:pPr>
              <w:pStyle w:val="5"/>
              <w:keepNext w:val="0"/>
              <w:keepLines w:val="0"/>
              <w:widowControl/>
              <w:suppressLineNumbers w:val="0"/>
              <w:spacing w:line="420" w:lineRule="atLeast"/>
              <w:jc w:val="left"/>
              <w:rPr>
                <w:rFonts w:hint="eastAsia" w:ascii="宋体" w:hAnsi="宋体" w:eastAsia="宋体" w:cs="宋体"/>
                <w:sz w:val="18"/>
                <w:szCs w:val="18"/>
              </w:rPr>
            </w:pPr>
            <w:r>
              <w:rPr>
                <w:rFonts w:hint="eastAsia" w:ascii="宋体" w:hAnsi="宋体" w:eastAsia="宋体" w:cs="宋体"/>
                <w:sz w:val="18"/>
                <w:szCs w:val="18"/>
              </w:rPr>
              <w:t>根据读者的特殊需求购买各类</w:t>
            </w:r>
            <w:r>
              <w:rPr>
                <w:rFonts w:hint="eastAsia" w:ascii="宋体" w:hAnsi="宋体" w:eastAsia="宋体" w:cs="宋体"/>
                <w:sz w:val="18"/>
                <w:szCs w:val="18"/>
                <w:lang w:eastAsia="zh-CN"/>
              </w:rPr>
              <w:t>纸质书籍、电子书读物，</w:t>
            </w:r>
            <w:r>
              <w:rPr>
                <w:rFonts w:hint="eastAsia" w:ascii="宋体" w:hAnsi="宋体" w:eastAsia="宋体" w:cs="宋体"/>
                <w:sz w:val="18"/>
                <w:szCs w:val="18"/>
              </w:rPr>
              <w:t>做好图书馆</w:t>
            </w:r>
            <w:r>
              <w:rPr>
                <w:rFonts w:hint="eastAsia" w:ascii="宋体" w:hAnsi="宋体" w:eastAsia="宋体" w:cs="宋体"/>
                <w:sz w:val="18"/>
                <w:szCs w:val="18"/>
                <w:lang w:val="en-US" w:eastAsia="zh-CN"/>
              </w:rPr>
              <w:t>26个功能区域全</w:t>
            </w:r>
            <w:r>
              <w:rPr>
                <w:rFonts w:hint="eastAsia" w:ascii="宋体" w:hAnsi="宋体" w:eastAsia="宋体" w:cs="宋体"/>
                <w:sz w:val="18"/>
                <w:szCs w:val="18"/>
              </w:rPr>
              <w:t>免费</w:t>
            </w:r>
            <w:r>
              <w:rPr>
                <w:rFonts w:hint="eastAsia" w:ascii="宋体" w:hAnsi="宋体" w:eastAsia="宋体" w:cs="宋体"/>
                <w:sz w:val="18"/>
                <w:szCs w:val="18"/>
                <w:lang w:eastAsia="zh-CN"/>
              </w:rPr>
              <w:t>对外</w:t>
            </w:r>
            <w:r>
              <w:rPr>
                <w:rFonts w:hint="eastAsia" w:ascii="宋体" w:hAnsi="宋体" w:eastAsia="宋体" w:cs="宋体"/>
                <w:sz w:val="18"/>
                <w:szCs w:val="18"/>
              </w:rPr>
              <w:t>开放 、节假日不休息，周开放时间56小</w:t>
            </w:r>
            <w:r>
              <w:rPr>
                <w:rFonts w:hint="eastAsia" w:ascii="宋体" w:hAnsi="宋体" w:eastAsia="宋体" w:cs="宋体"/>
                <w:sz w:val="18"/>
                <w:szCs w:val="18"/>
                <w:lang w:eastAsia="zh-CN"/>
              </w:rPr>
              <w:t>时，</w:t>
            </w:r>
            <w:r>
              <w:rPr>
                <w:rFonts w:hint="eastAsia" w:ascii="宋体" w:hAnsi="宋体" w:eastAsia="宋体" w:cs="宋体"/>
                <w:sz w:val="18"/>
                <w:szCs w:val="18"/>
              </w:rPr>
              <w:t>免费开放项目严格按照相关法律法规和制度并认真执行，无违规违纪使用资金现象。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360" w:lineRule="exact"/>
              <w:jc w:val="center"/>
              <w:rPr>
                <w:rFonts w:hint="eastAsia" w:ascii="宋体" w:hAnsi="宋体" w:eastAsia="宋体" w:cs="宋体"/>
                <w:sz w:val="18"/>
                <w:szCs w:val="18"/>
              </w:rPr>
            </w:pPr>
            <w:r>
              <w:rPr>
                <w:rFonts w:hint="eastAsia" w:ascii="宋体" w:hAnsi="宋体" w:eastAsia="宋体" w:cs="宋体"/>
                <w:sz w:val="18"/>
                <w:szCs w:val="18"/>
              </w:rPr>
              <w:t>项目调整内容及报批程序和手续</w:t>
            </w:r>
          </w:p>
        </w:tc>
        <w:tc>
          <w:tcPr>
            <w:tcW w:w="3649" w:type="pct"/>
            <w:gridSpan w:val="4"/>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项目无调整，资金按预算规定用途使用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240" w:lineRule="atLeast"/>
              <w:ind w:firstLine="270" w:firstLineChars="150"/>
              <w:rPr>
                <w:rFonts w:hint="eastAsia" w:ascii="宋体" w:hAnsi="宋体" w:eastAsia="宋体" w:cs="宋体"/>
                <w:sz w:val="18"/>
                <w:szCs w:val="18"/>
              </w:rPr>
            </w:pPr>
            <w:r>
              <w:rPr>
                <w:rFonts w:hint="eastAsia" w:ascii="宋体" w:hAnsi="宋体" w:eastAsia="宋体" w:cs="宋体"/>
                <w:sz w:val="18"/>
                <w:szCs w:val="18"/>
              </w:rPr>
              <w:t>项目完工验收情况</w:t>
            </w:r>
          </w:p>
        </w:tc>
        <w:tc>
          <w:tcPr>
            <w:tcW w:w="3649" w:type="pct"/>
            <w:gridSpan w:val="4"/>
            <w:vAlign w:val="center"/>
          </w:tcPr>
          <w:p>
            <w:pPr>
              <w:jc w:val="center"/>
              <w:rPr>
                <w:rFonts w:hint="eastAsia" w:ascii="宋体" w:hAnsi="宋体" w:eastAsia="宋体" w:cs="宋体"/>
                <w:sz w:val="18"/>
                <w:szCs w:val="18"/>
              </w:rPr>
            </w:pPr>
            <w:r>
              <w:rPr>
                <w:rFonts w:hint="eastAsia" w:ascii="宋体" w:hAnsi="宋体" w:eastAsia="宋体" w:cs="宋体"/>
                <w:sz w:val="18"/>
                <w:szCs w:val="18"/>
              </w:rPr>
              <w:t>验收合格，顾客满意度95%以上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rPr>
              <w:t>资金使用管理</w:t>
            </w:r>
          </w:p>
        </w:tc>
        <w:tc>
          <w:tcPr>
            <w:tcW w:w="3649" w:type="pct"/>
            <w:gridSpan w:val="4"/>
            <w:vAlign w:val="center"/>
          </w:tcPr>
          <w:p>
            <w:pPr>
              <w:pStyle w:val="5"/>
              <w:keepNext w:val="0"/>
              <w:keepLines w:val="0"/>
              <w:widowControl/>
              <w:suppressLineNumbers w:val="0"/>
              <w:spacing w:line="420" w:lineRule="atLeast"/>
              <w:ind w:left="0" w:firstLine="420"/>
              <w:jc w:val="left"/>
              <w:rPr>
                <w:rFonts w:hint="eastAsia" w:ascii="宋体" w:hAnsi="宋体" w:eastAsia="宋体" w:cs="宋体"/>
                <w:sz w:val="18"/>
                <w:szCs w:val="18"/>
              </w:rPr>
            </w:pPr>
            <w:r>
              <w:rPr>
                <w:rFonts w:hint="eastAsia" w:ascii="宋体" w:hAnsi="宋体" w:eastAsia="宋体" w:cs="宋体"/>
                <w:sz w:val="18"/>
                <w:szCs w:val="18"/>
              </w:rPr>
              <w:t>严格按照</w:t>
            </w:r>
            <w:r>
              <w:rPr>
                <w:rFonts w:hint="eastAsia" w:ascii="宋体" w:hAnsi="宋体" w:eastAsia="宋体" w:cs="宋体"/>
                <w:sz w:val="18"/>
                <w:szCs w:val="18"/>
                <w:lang w:eastAsia="zh-CN"/>
              </w:rPr>
              <w:t>市</w:t>
            </w:r>
            <w:r>
              <w:rPr>
                <w:rFonts w:hint="eastAsia" w:ascii="宋体" w:hAnsi="宋体" w:eastAsia="宋体" w:cs="宋体"/>
                <w:sz w:val="18"/>
                <w:szCs w:val="18"/>
              </w:rPr>
              <w:t>财</w:t>
            </w:r>
            <w:r>
              <w:rPr>
                <w:rFonts w:hint="eastAsia" w:ascii="宋体" w:hAnsi="宋体" w:eastAsia="宋体" w:cs="宋体"/>
                <w:sz w:val="18"/>
                <w:szCs w:val="18"/>
                <w:lang w:eastAsia="zh-CN"/>
              </w:rPr>
              <w:t>政局</w:t>
            </w:r>
            <w:r>
              <w:rPr>
                <w:rFonts w:hint="eastAsia" w:ascii="宋体" w:hAnsi="宋体" w:eastAsia="宋体" w:cs="宋体"/>
                <w:sz w:val="18"/>
                <w:szCs w:val="18"/>
              </w:rPr>
              <w:t>文件要求，专款专用</w:t>
            </w:r>
            <w:r>
              <w:rPr>
                <w:rFonts w:hint="eastAsia" w:ascii="宋体" w:hAnsi="宋体" w:eastAsia="宋体" w:cs="宋体"/>
                <w:sz w:val="18"/>
                <w:szCs w:val="18"/>
                <w:lang w:eastAsia="zh-CN"/>
              </w:rPr>
              <w:t>、</w:t>
            </w:r>
            <w:r>
              <w:rPr>
                <w:rFonts w:hint="eastAsia" w:ascii="宋体" w:hAnsi="宋体" w:eastAsia="宋体" w:cs="宋体"/>
                <w:sz w:val="18"/>
                <w:szCs w:val="18"/>
              </w:rPr>
              <w:t>无虚列支出、截留挤占挪用、超标准开支、无超预算等情况</w:t>
            </w:r>
            <w:r>
              <w:rPr>
                <w:rFonts w:hint="eastAsia" w:ascii="宋体" w:hAnsi="宋体" w:eastAsia="宋体" w:cs="宋体"/>
                <w:sz w:val="18"/>
                <w:szCs w:val="18"/>
                <w:lang w:eastAsia="zh-CN"/>
              </w:rPr>
              <w:t>，</w:t>
            </w:r>
            <w:r>
              <w:rPr>
                <w:rFonts w:hint="eastAsia" w:ascii="宋体" w:hAnsi="宋体" w:eastAsia="宋体" w:cs="宋体"/>
                <w:sz w:val="18"/>
                <w:szCs w:val="18"/>
              </w:rPr>
              <w:t>资金全部用于图书馆免费开放方面支出，没有列支与项目内容无关的费用。</w:t>
            </w:r>
          </w:p>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rPr>
        <w:tc>
          <w:tcPr>
            <w:tcW w:w="463" w:type="pct"/>
            <w:vMerge w:val="restart"/>
            <w:vAlign w:val="center"/>
          </w:tcPr>
          <w:p>
            <w:pPr>
              <w:spacing w:line="240" w:lineRule="atLeast"/>
              <w:jc w:val="center"/>
              <w:rPr>
                <w:rFonts w:hint="eastAsia" w:ascii="宋体" w:hAnsi="宋体" w:eastAsia="宋体" w:cs="宋体"/>
                <w:sz w:val="18"/>
                <w:szCs w:val="18"/>
              </w:rPr>
            </w:pPr>
            <w:r>
              <w:rPr>
                <w:rFonts w:hint="eastAsia" w:ascii="宋体" w:hAnsi="宋体" w:eastAsia="宋体" w:cs="宋体"/>
                <w:sz w:val="18"/>
                <w:szCs w:val="18"/>
              </w:rPr>
              <w:t>资金管理情况</w:t>
            </w:r>
          </w:p>
        </w:tc>
        <w:tc>
          <w:tcPr>
            <w:tcW w:w="886" w:type="pct"/>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rPr>
              <w:t>财务管理制度</w:t>
            </w:r>
          </w:p>
        </w:tc>
        <w:tc>
          <w:tcPr>
            <w:tcW w:w="3649" w:type="pct"/>
            <w:gridSpan w:val="4"/>
            <w:vAlign w:val="center"/>
          </w:tcPr>
          <w:p>
            <w:pPr>
              <w:spacing w:line="220" w:lineRule="atLeast"/>
              <w:jc w:val="center"/>
              <w:rPr>
                <w:rFonts w:hint="eastAsia" w:ascii="宋体" w:hAnsi="宋体" w:eastAsia="宋体" w:cs="宋体"/>
                <w:sz w:val="18"/>
                <w:szCs w:val="18"/>
              </w:rPr>
            </w:pPr>
            <w:r>
              <w:rPr>
                <w:rFonts w:hint="eastAsia" w:ascii="宋体" w:hAnsi="宋体" w:eastAsia="宋体" w:cs="宋体"/>
                <w:sz w:val="18"/>
                <w:szCs w:val="18"/>
              </w:rPr>
              <w:t>《固定资产管理制度》《合同管理制度》《收支业务管理制度》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rPr>
              <w:t>内容</w:t>
            </w:r>
          </w:p>
        </w:tc>
        <w:tc>
          <w:tcPr>
            <w:tcW w:w="3649" w:type="pct"/>
            <w:gridSpan w:val="4"/>
            <w:vAlign w:val="center"/>
          </w:tcPr>
          <w:p>
            <w:pPr>
              <w:jc w:val="center"/>
              <w:rPr>
                <w:rFonts w:hint="eastAsia" w:ascii="宋体" w:hAnsi="宋体" w:eastAsia="宋体" w:cs="宋体"/>
                <w:sz w:val="18"/>
                <w:szCs w:val="18"/>
              </w:rPr>
            </w:pPr>
            <w:r>
              <w:rPr>
                <w:rFonts w:hint="eastAsia" w:ascii="宋体" w:hAnsi="宋体" w:eastAsia="宋体" w:cs="宋体"/>
                <w:sz w:val="18"/>
                <w:szCs w:val="18"/>
              </w:rPr>
              <w:t>应到位资金（万元）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trPr>
        <w:tc>
          <w:tcPr>
            <w:tcW w:w="463" w:type="pct"/>
            <w:vMerge w:val="restart"/>
            <w:textDirection w:val="tbRlV"/>
            <w:vAlign w:val="center"/>
          </w:tcPr>
          <w:p>
            <w:pPr>
              <w:spacing w:line="500" w:lineRule="exact"/>
              <w:ind w:left="113" w:right="113"/>
              <w:jc w:val="center"/>
              <w:rPr>
                <w:rFonts w:hint="eastAsia" w:ascii="宋体" w:hAnsi="宋体" w:eastAsia="宋体" w:cs="宋体"/>
                <w:sz w:val="18"/>
                <w:szCs w:val="18"/>
              </w:rPr>
            </w:pPr>
            <w:r>
              <w:rPr>
                <w:rFonts w:hint="eastAsia" w:ascii="宋体" w:hAnsi="宋体" w:eastAsia="宋体" w:cs="宋体"/>
                <w:sz w:val="18"/>
                <w:szCs w:val="18"/>
              </w:rPr>
              <w:t>资金安排使用情况</w:t>
            </w:r>
          </w:p>
        </w:tc>
        <w:tc>
          <w:tcPr>
            <w:tcW w:w="886" w:type="pct"/>
            <w:vAlign w:val="center"/>
          </w:tcPr>
          <w:p>
            <w:pPr>
              <w:ind w:firstLine="450" w:firstLineChars="250"/>
              <w:jc w:val="center"/>
              <w:rPr>
                <w:rFonts w:hint="eastAsia" w:ascii="宋体" w:hAnsi="宋体" w:eastAsia="宋体" w:cs="宋体"/>
                <w:sz w:val="18"/>
                <w:szCs w:val="18"/>
              </w:rPr>
            </w:pPr>
            <w:r>
              <w:rPr>
                <w:rFonts w:hint="eastAsia" w:ascii="宋体" w:hAnsi="宋体" w:eastAsia="宋体" w:cs="宋体"/>
                <w:sz w:val="18"/>
                <w:szCs w:val="18"/>
              </w:rPr>
              <w:t>中央财政</w:t>
            </w:r>
          </w:p>
        </w:tc>
        <w:tc>
          <w:tcPr>
            <w:tcW w:w="778" w:type="pct"/>
            <w:vAlign w:val="center"/>
          </w:tcPr>
          <w:p>
            <w:pPr>
              <w:tabs>
                <w:tab w:val="left" w:pos="330"/>
              </w:tabs>
              <w:ind w:firstLine="180" w:firstLineChars="100"/>
              <w:jc w:val="left"/>
              <w:rPr>
                <w:rFonts w:hint="eastAsia" w:ascii="宋体" w:hAnsi="宋体" w:eastAsia="宋体" w:cs="宋体"/>
                <w:sz w:val="18"/>
                <w:szCs w:val="18"/>
              </w:rPr>
            </w:pPr>
            <w:r>
              <w:rPr>
                <w:rFonts w:hint="eastAsia" w:ascii="宋体" w:hAnsi="宋体" w:eastAsia="宋体" w:cs="宋体"/>
                <w:sz w:val="18"/>
                <w:szCs w:val="18"/>
              </w:rPr>
              <w:t>应到位资金（万元）</w:t>
            </w:r>
          </w:p>
        </w:tc>
        <w:tc>
          <w:tcPr>
            <w:tcW w:w="901"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实际到位资金（万元）</w:t>
            </w:r>
          </w:p>
        </w:tc>
        <w:tc>
          <w:tcPr>
            <w:tcW w:w="94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实际支出（万元）</w:t>
            </w:r>
          </w:p>
        </w:tc>
        <w:tc>
          <w:tcPr>
            <w:tcW w:w="102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省级财政</w:t>
            </w:r>
          </w:p>
        </w:tc>
        <w:tc>
          <w:tcPr>
            <w:tcW w:w="778"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901"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949"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1020" w:type="pct"/>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市级财政</w:t>
            </w:r>
          </w:p>
        </w:tc>
        <w:tc>
          <w:tcPr>
            <w:tcW w:w="778"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01"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49"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1020" w:type="pct"/>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其它</w:t>
            </w:r>
          </w:p>
        </w:tc>
        <w:tc>
          <w:tcPr>
            <w:tcW w:w="778" w:type="pct"/>
            <w:vAlign w:val="center"/>
          </w:tcPr>
          <w:p>
            <w:pPr>
              <w:jc w:val="center"/>
              <w:rPr>
                <w:rFonts w:hint="eastAsia" w:ascii="宋体" w:hAnsi="宋体" w:eastAsia="宋体" w:cs="宋体"/>
                <w:sz w:val="18"/>
                <w:szCs w:val="18"/>
              </w:rPr>
            </w:pPr>
          </w:p>
        </w:tc>
        <w:tc>
          <w:tcPr>
            <w:tcW w:w="901" w:type="pct"/>
            <w:vAlign w:val="center"/>
          </w:tcPr>
          <w:p>
            <w:pPr>
              <w:jc w:val="center"/>
              <w:rPr>
                <w:rFonts w:hint="eastAsia" w:ascii="宋体" w:hAnsi="宋体" w:eastAsia="宋体" w:cs="宋体"/>
                <w:sz w:val="18"/>
                <w:szCs w:val="18"/>
              </w:rPr>
            </w:pPr>
          </w:p>
        </w:tc>
        <w:tc>
          <w:tcPr>
            <w:tcW w:w="949" w:type="pct"/>
            <w:vAlign w:val="center"/>
          </w:tcPr>
          <w:p>
            <w:pPr>
              <w:jc w:val="center"/>
              <w:rPr>
                <w:rFonts w:hint="eastAsia" w:ascii="宋体" w:hAnsi="宋体" w:eastAsia="宋体" w:cs="宋体"/>
                <w:sz w:val="18"/>
                <w:szCs w:val="18"/>
              </w:rPr>
            </w:pPr>
          </w:p>
        </w:tc>
        <w:tc>
          <w:tcPr>
            <w:tcW w:w="1020" w:type="pct"/>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63" w:type="pct"/>
            <w:vMerge w:val="continue"/>
            <w:vAlign w:val="center"/>
          </w:tcPr>
          <w:p>
            <w:pPr>
              <w:spacing w:line="560" w:lineRule="exact"/>
              <w:jc w:val="center"/>
              <w:rPr>
                <w:rFonts w:hint="eastAsia" w:ascii="宋体" w:hAnsi="宋体" w:eastAsia="宋体" w:cs="宋体"/>
                <w:sz w:val="18"/>
                <w:szCs w:val="18"/>
              </w:rPr>
            </w:pPr>
          </w:p>
        </w:tc>
        <w:tc>
          <w:tcPr>
            <w:tcW w:w="88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合　　计</w:t>
            </w:r>
          </w:p>
        </w:tc>
        <w:tc>
          <w:tcPr>
            <w:tcW w:w="778"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01"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49"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1020" w:type="pct"/>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3" w:type="pct"/>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产出成果</w:t>
            </w:r>
          </w:p>
        </w:tc>
        <w:tc>
          <w:tcPr>
            <w:tcW w:w="4536" w:type="pct"/>
            <w:gridSpan w:val="5"/>
            <w:vAlign w:val="center"/>
          </w:tcPr>
          <w:p>
            <w:pPr>
              <w:pStyle w:val="5"/>
              <w:keepNext w:val="0"/>
              <w:keepLines w:val="0"/>
              <w:widowControl/>
              <w:numPr>
                <w:ilvl w:val="0"/>
                <w:numId w:val="0"/>
              </w:numPr>
              <w:suppressLineNumbers w:val="0"/>
              <w:spacing w:line="360" w:lineRule="auto"/>
              <w:ind w:right="0" w:rightChars="0"/>
              <w:jc w:val="both"/>
              <w:rPr>
                <w:rFonts w:hint="eastAsia" w:ascii="宋体" w:hAnsi="宋体" w:cs="宋体"/>
                <w:color w:val="000000"/>
                <w:sz w:val="18"/>
                <w:szCs w:val="18"/>
                <w:lang w:val="en-US" w:eastAsia="zh-CN"/>
              </w:rPr>
            </w:pPr>
            <w:r>
              <w:rPr>
                <w:rFonts w:hint="eastAsia" w:ascii="宋体" w:hAnsi="宋体" w:eastAsia="宋体" w:cs="宋体"/>
                <w:sz w:val="18"/>
                <w:szCs w:val="18"/>
                <w:lang w:eastAsia="zh-CN"/>
              </w:rPr>
              <w:t>数量指标：</w:t>
            </w:r>
            <w:r>
              <w:rPr>
                <w:rFonts w:hint="eastAsia" w:ascii="宋体" w:hAnsi="宋体" w:eastAsia="宋体" w:cs="宋体"/>
                <w:sz w:val="18"/>
                <w:szCs w:val="18"/>
              </w:rPr>
              <w:t>免费开放时间确保每周在40个小时以上，免费开放时间全年</w:t>
            </w:r>
            <w:r>
              <w:rPr>
                <w:rFonts w:hint="eastAsia" w:ascii="宋体" w:hAnsi="宋体" w:eastAsia="宋体" w:cs="宋体"/>
                <w:sz w:val="18"/>
                <w:szCs w:val="18"/>
                <w:lang w:eastAsia="zh-CN"/>
              </w:rPr>
              <w:t>不低于</w:t>
            </w:r>
            <w:r>
              <w:rPr>
                <w:rFonts w:hint="eastAsia" w:ascii="宋体" w:hAnsi="宋体" w:eastAsia="宋体" w:cs="宋体"/>
                <w:sz w:val="18"/>
                <w:szCs w:val="18"/>
                <w:lang w:val="en-US" w:eastAsia="zh-CN"/>
              </w:rPr>
              <w:t>300天；</w:t>
            </w:r>
            <w:r>
              <w:rPr>
                <w:rFonts w:hint="eastAsia" w:ascii="宋体" w:hAnsi="宋体" w:eastAsia="宋体" w:cs="宋体"/>
                <w:color w:val="000000"/>
                <w:sz w:val="18"/>
                <w:szCs w:val="18"/>
              </w:rPr>
              <w:t>新办借书证</w:t>
            </w:r>
            <w:r>
              <w:rPr>
                <w:rFonts w:hint="eastAsia" w:ascii="宋体" w:hAnsi="宋体" w:cs="宋体"/>
                <w:color w:val="000000"/>
                <w:sz w:val="18"/>
                <w:szCs w:val="18"/>
                <w:highlight w:val="none"/>
                <w:lang w:val="en-US" w:eastAsia="zh-CN"/>
              </w:rPr>
              <w:t>1331</w:t>
            </w:r>
            <w:r>
              <w:rPr>
                <w:rFonts w:hint="eastAsia" w:ascii="宋体" w:hAnsi="宋体" w:eastAsia="宋体" w:cs="宋体"/>
                <w:color w:val="000000"/>
                <w:sz w:val="18"/>
                <w:szCs w:val="18"/>
              </w:rPr>
              <w:t>张</w:t>
            </w:r>
            <w:r>
              <w:rPr>
                <w:rFonts w:hint="eastAsia" w:ascii="宋体" w:hAnsi="宋体" w:eastAsia="宋体" w:cs="宋体"/>
                <w:color w:val="000000"/>
                <w:sz w:val="18"/>
                <w:szCs w:val="18"/>
                <w:lang w:eastAsia="zh-CN"/>
              </w:rPr>
              <w:t>；</w:t>
            </w:r>
            <w:r>
              <w:rPr>
                <w:rFonts w:hint="eastAsia" w:ascii="宋体" w:hAnsi="宋体" w:cs="宋体"/>
                <w:color w:val="000000"/>
                <w:sz w:val="18"/>
                <w:szCs w:val="18"/>
                <w:lang w:eastAsia="zh-CN"/>
              </w:rPr>
              <w:t>外借册次</w:t>
            </w:r>
            <w:r>
              <w:rPr>
                <w:rFonts w:hint="eastAsia" w:ascii="宋体" w:hAnsi="宋体" w:cs="宋体"/>
                <w:color w:val="000000"/>
                <w:sz w:val="18"/>
                <w:szCs w:val="18"/>
                <w:lang w:val="en-US" w:eastAsia="zh-CN"/>
              </w:rPr>
              <w:t>133608册；外借人次38591；</w:t>
            </w:r>
            <w:r>
              <w:rPr>
                <w:rFonts w:hint="eastAsia" w:ascii="宋体" w:hAnsi="宋体" w:eastAsia="宋体" w:cs="宋体"/>
                <w:color w:val="000000"/>
                <w:sz w:val="18"/>
                <w:szCs w:val="18"/>
              </w:rPr>
              <w:t>邀请国学专家进行授课</w:t>
            </w: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次</w:t>
            </w:r>
            <w:r>
              <w:rPr>
                <w:rFonts w:hint="eastAsia" w:ascii="宋体" w:hAnsi="宋体" w:eastAsia="宋体" w:cs="宋体"/>
                <w:color w:val="000000"/>
                <w:sz w:val="18"/>
                <w:szCs w:val="18"/>
                <w:lang w:eastAsia="zh-CN"/>
              </w:rPr>
              <w:t>；举办</w:t>
            </w:r>
            <w:r>
              <w:rPr>
                <w:rFonts w:hint="eastAsia" w:ascii="宋体" w:hAnsi="宋体" w:eastAsia="宋体" w:cs="宋体"/>
                <w:color w:val="000000"/>
                <w:sz w:val="18"/>
                <w:szCs w:val="18"/>
              </w:rPr>
              <w:t>全市大型读书活动</w:t>
            </w:r>
            <w:r>
              <w:rPr>
                <w:rFonts w:hint="eastAsia" w:ascii="宋体" w:hAnsi="宋体" w:eastAsia="宋体" w:cs="宋体"/>
                <w:color w:val="000000"/>
                <w:sz w:val="18"/>
                <w:szCs w:val="18"/>
                <w:lang w:eastAsia="zh-CN"/>
              </w:rPr>
              <w:t>和</w:t>
            </w:r>
            <w:r>
              <w:rPr>
                <w:rFonts w:hint="eastAsia" w:ascii="宋体" w:hAnsi="宋体" w:eastAsia="宋体" w:cs="宋体"/>
                <w:color w:val="000000"/>
                <w:sz w:val="18"/>
                <w:szCs w:val="18"/>
              </w:rPr>
              <w:t>主题日活动</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次</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邀请心理专家进行</w:t>
            </w:r>
            <w:r>
              <w:rPr>
                <w:rFonts w:hint="eastAsia" w:ascii="宋体" w:hAnsi="宋体" w:eastAsia="宋体" w:cs="宋体"/>
                <w:color w:val="000000"/>
                <w:sz w:val="18"/>
                <w:szCs w:val="18"/>
                <w:lang w:eastAsia="zh-CN"/>
              </w:rPr>
              <w:t>公益</w:t>
            </w:r>
            <w:r>
              <w:rPr>
                <w:rFonts w:hint="eastAsia" w:ascii="宋体" w:hAnsi="宋体" w:eastAsia="宋体" w:cs="宋体"/>
                <w:color w:val="000000"/>
                <w:sz w:val="18"/>
                <w:szCs w:val="18"/>
              </w:rPr>
              <w:t>心理讲座</w:t>
            </w:r>
            <w:r>
              <w:rPr>
                <w:rFonts w:hint="eastAsia" w:ascii="宋体" w:hAnsi="宋体" w:eastAsia="宋体" w:cs="宋体"/>
                <w:color w:val="000000"/>
                <w:sz w:val="18"/>
                <w:szCs w:val="18"/>
                <w:lang w:val="en-US" w:eastAsia="zh-CN"/>
              </w:rPr>
              <w:t>12次；送书下乡及退伍军人近2万册</w:t>
            </w:r>
            <w:r>
              <w:rPr>
                <w:rFonts w:hint="eastAsia" w:ascii="宋体" w:hAnsi="宋体" w:cs="宋体"/>
                <w:color w:val="000000"/>
                <w:sz w:val="18"/>
                <w:szCs w:val="18"/>
                <w:lang w:val="en-US" w:eastAsia="zh-CN"/>
              </w:rPr>
              <w:t>；</w:t>
            </w:r>
          </w:p>
          <w:p>
            <w:pPr>
              <w:pStyle w:val="5"/>
              <w:keepNext w:val="0"/>
              <w:keepLines w:val="0"/>
              <w:widowControl/>
              <w:numPr>
                <w:ilvl w:val="0"/>
                <w:numId w:val="0"/>
              </w:numPr>
              <w:suppressLineNumbers w:val="0"/>
              <w:spacing w:line="360" w:lineRule="auto"/>
              <w:ind w:right="0" w:rightChars="0"/>
              <w:jc w:val="both"/>
              <w:rPr>
                <w:rFonts w:hint="eastAsia" w:ascii="宋体" w:hAnsi="宋体" w:eastAsia="宋体" w:cs="宋体"/>
                <w:color w:val="333333"/>
                <w:sz w:val="18"/>
                <w:szCs w:val="18"/>
                <w:shd w:val="clear" w:fill="F5F5F5"/>
              </w:rPr>
            </w:pPr>
            <w:r>
              <w:rPr>
                <w:rFonts w:hint="eastAsia" w:ascii="宋体" w:hAnsi="宋体" w:eastAsia="宋体" w:cs="宋体"/>
                <w:color w:val="000000"/>
                <w:sz w:val="18"/>
                <w:szCs w:val="18"/>
                <w:lang w:val="en-US" w:eastAsia="zh-CN"/>
              </w:rPr>
              <w:t>质量指标：</w:t>
            </w:r>
            <w:r>
              <w:rPr>
                <w:rFonts w:hint="eastAsia" w:ascii="宋体" w:hAnsi="宋体" w:eastAsia="宋体" w:cs="宋体"/>
                <w:sz w:val="18"/>
                <w:szCs w:val="18"/>
              </w:rPr>
              <w:t>报刊阅览室、少儿阅览室、电子阅览室、多媒体阅览室等公共阅览设施场地对外均实行免费开放;文献资源借阅、检索与咨询、公益性讲座、展览、基层辅导、流动服务等基本文化服务项目健全并免费提供;保障基本职能实现的一些辅助性服务如办证、验证及存包等全部免费</w:t>
            </w:r>
            <w:r>
              <w:rPr>
                <w:rFonts w:hint="eastAsia" w:ascii="宋体" w:hAnsi="宋体" w:eastAsia="宋体" w:cs="宋体"/>
                <w:sz w:val="18"/>
                <w:szCs w:val="18"/>
                <w:lang w:eastAsia="zh-CN"/>
              </w:rPr>
              <w:t>，</w:t>
            </w:r>
            <w:r>
              <w:rPr>
                <w:rFonts w:hint="eastAsia" w:ascii="宋体" w:hAnsi="宋体" w:eastAsia="宋体" w:cs="宋体"/>
                <w:color w:val="333333"/>
                <w:sz w:val="18"/>
                <w:szCs w:val="18"/>
                <w:shd w:val="clear" w:fill="F5F5F5"/>
                <w:lang w:eastAsia="zh-CN"/>
              </w:rPr>
              <w:t>达到</w:t>
            </w:r>
            <w:r>
              <w:rPr>
                <w:rFonts w:hint="eastAsia" w:ascii="宋体" w:hAnsi="宋体" w:eastAsia="宋体" w:cs="宋体"/>
                <w:color w:val="333333"/>
                <w:sz w:val="18"/>
                <w:szCs w:val="18"/>
                <w:shd w:val="clear" w:fill="F5F5F5"/>
              </w:rPr>
              <w:t>公共文化服务体系建设质量标准，获得了很大的社会效益。</w:t>
            </w:r>
          </w:p>
          <w:p>
            <w:pPr>
              <w:pStyle w:val="5"/>
              <w:keepNext w:val="0"/>
              <w:keepLines w:val="0"/>
              <w:widowControl/>
              <w:numPr>
                <w:ilvl w:val="0"/>
                <w:numId w:val="0"/>
              </w:numPr>
              <w:suppressLineNumbers w:val="0"/>
              <w:spacing w:line="360" w:lineRule="auto"/>
              <w:ind w:right="0" w:rightChars="0"/>
              <w:jc w:val="both"/>
              <w:rPr>
                <w:rFonts w:hint="eastAsia" w:ascii="宋体" w:hAnsi="宋体" w:eastAsia="宋体" w:cs="宋体"/>
                <w:color w:val="333333"/>
                <w:sz w:val="18"/>
                <w:szCs w:val="18"/>
                <w:shd w:val="clear" w:fill="F5F5F5"/>
              </w:rPr>
            </w:pPr>
            <w:r>
              <w:rPr>
                <w:rFonts w:hint="eastAsia" w:ascii="宋体" w:hAnsi="宋体" w:eastAsia="宋体" w:cs="宋体"/>
                <w:color w:val="000000"/>
                <w:sz w:val="18"/>
                <w:szCs w:val="18"/>
                <w:lang w:val="en-US" w:eastAsia="zh-CN"/>
              </w:rPr>
              <w:t>时效指标：</w:t>
            </w:r>
            <w:r>
              <w:rPr>
                <w:rFonts w:hint="eastAsia" w:ascii="宋体" w:hAnsi="宋体" w:eastAsia="宋体" w:cs="宋体"/>
                <w:color w:val="333333"/>
                <w:sz w:val="18"/>
                <w:szCs w:val="18"/>
                <w:shd w:val="clear" w:fill="F5F5F5"/>
              </w:rPr>
              <w:t xml:space="preserve">资金的拨付做到了及时足额，时效指标达100%。 </w:t>
            </w:r>
          </w:p>
          <w:p>
            <w:pPr>
              <w:pStyle w:val="5"/>
              <w:keepNext w:val="0"/>
              <w:keepLines w:val="0"/>
              <w:widowControl/>
              <w:numPr>
                <w:ilvl w:val="0"/>
                <w:numId w:val="0"/>
              </w:numPr>
              <w:suppressLineNumbers w:val="0"/>
              <w:spacing w:line="360" w:lineRule="auto"/>
              <w:ind w:right="0" w:rightChars="0"/>
              <w:jc w:val="both"/>
              <w:rPr>
                <w:rFonts w:hint="eastAsia" w:ascii="宋体" w:hAnsi="宋体" w:eastAsia="宋体" w:cs="宋体"/>
                <w:color w:val="000000"/>
                <w:sz w:val="18"/>
                <w:szCs w:val="18"/>
                <w:lang w:val="en-US" w:eastAsia="zh-CN"/>
              </w:rPr>
            </w:pPr>
            <w:r>
              <w:rPr>
                <w:rFonts w:hint="eastAsia" w:ascii="宋体" w:hAnsi="宋体" w:cs="宋体"/>
                <w:color w:val="333333"/>
                <w:sz w:val="18"/>
                <w:szCs w:val="18"/>
                <w:shd w:val="clear" w:fill="F5F5F5"/>
                <w:lang w:eastAsia="zh-CN"/>
              </w:rPr>
              <w:t>成本指标：书本平均控价</w:t>
            </w:r>
            <w:r>
              <w:rPr>
                <w:rFonts w:hint="eastAsia" w:ascii="宋体" w:hAnsi="宋体" w:cs="宋体"/>
                <w:color w:val="333333"/>
                <w:sz w:val="18"/>
                <w:szCs w:val="18"/>
                <w:shd w:val="clear" w:fill="F5F5F5"/>
                <w:lang w:val="en-US" w:eastAsia="zh-CN"/>
              </w:rPr>
              <w:t>30元一本，其余的</w:t>
            </w:r>
            <w:r>
              <w:rPr>
                <w:rFonts w:hint="eastAsia" w:ascii="宋体" w:hAnsi="宋体" w:cs="宋体"/>
                <w:color w:val="333333"/>
                <w:sz w:val="18"/>
                <w:szCs w:val="18"/>
                <w:shd w:val="clear" w:fill="F5F5F5"/>
                <w:lang w:eastAsia="zh-CN"/>
              </w:rPr>
              <w:t>公益服务，不产生成本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4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产出效益</w:t>
            </w:r>
          </w:p>
        </w:tc>
        <w:tc>
          <w:tcPr>
            <w:tcW w:w="4536" w:type="pct"/>
            <w:gridSpan w:val="5"/>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sz w:val="18"/>
                <w:szCs w:val="18"/>
                <w:lang w:eastAsia="zh-CN"/>
              </w:rPr>
              <w:t>社会效益：</w:t>
            </w:r>
            <w:r>
              <w:rPr>
                <w:rFonts w:hint="eastAsia" w:ascii="宋体" w:hAnsi="宋体" w:eastAsia="宋体" w:cs="宋体"/>
                <w:sz w:val="18"/>
                <w:szCs w:val="18"/>
              </w:rPr>
              <w:t>图书馆</w:t>
            </w:r>
            <w:r>
              <w:rPr>
                <w:rFonts w:hint="eastAsia" w:ascii="宋体" w:hAnsi="宋体" w:eastAsia="宋体" w:cs="宋体"/>
                <w:sz w:val="18"/>
                <w:szCs w:val="18"/>
                <w:lang w:eastAsia="zh-CN"/>
              </w:rPr>
              <w:t>节假日不休息</w:t>
            </w:r>
            <w:r>
              <w:rPr>
                <w:rFonts w:hint="eastAsia" w:ascii="宋体" w:hAnsi="宋体" w:eastAsia="宋体" w:cs="宋体"/>
                <w:sz w:val="18"/>
                <w:szCs w:val="18"/>
              </w:rPr>
              <w:t>等免费开放工作制，从时间上满足了不同群体参加文化活动的需求。</w:t>
            </w:r>
          </w:p>
          <w:p>
            <w:pPr>
              <w:pStyle w:val="5"/>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sz w:val="18"/>
                <w:szCs w:val="18"/>
                <w:lang w:eastAsia="zh-CN"/>
              </w:rPr>
              <w:t>经济效益：送书下乡等活动</w:t>
            </w:r>
            <w:r>
              <w:rPr>
                <w:rFonts w:hint="eastAsia" w:ascii="宋体" w:hAnsi="宋体" w:eastAsia="宋体" w:cs="宋体"/>
                <w:sz w:val="18"/>
                <w:szCs w:val="18"/>
              </w:rPr>
              <w:t>丰富了基层群众的文化知识，让群众掌握了一定的科学技能，促进了乡村产业发展，经济收入显著提高</w:t>
            </w:r>
          </w:p>
          <w:p>
            <w:pPr>
              <w:pStyle w:val="5"/>
              <w:keepNext w:val="0"/>
              <w:keepLines w:val="0"/>
              <w:widowControl/>
              <w:suppressLineNumbers w:val="0"/>
              <w:spacing w:line="360" w:lineRule="auto"/>
              <w:jc w:val="left"/>
              <w:rPr>
                <w:rFonts w:hint="eastAsia" w:ascii="宋体" w:hAnsi="宋体" w:eastAsia="宋体" w:cs="宋体"/>
                <w:color w:val="000000"/>
                <w:sz w:val="18"/>
                <w:szCs w:val="18"/>
              </w:rPr>
            </w:pPr>
            <w:r>
              <w:rPr>
                <w:rFonts w:hint="eastAsia" w:ascii="宋体" w:hAnsi="宋体" w:eastAsia="宋体" w:cs="宋体"/>
                <w:sz w:val="18"/>
                <w:szCs w:val="18"/>
                <w:lang w:eastAsia="zh-CN"/>
              </w:rPr>
              <w:t>环境生态效益：</w:t>
            </w:r>
            <w:r>
              <w:rPr>
                <w:rFonts w:hint="eastAsia" w:ascii="宋体" w:hAnsi="宋体" w:eastAsia="宋体" w:cs="宋体"/>
                <w:color w:val="000000"/>
                <w:sz w:val="18"/>
                <w:szCs w:val="18"/>
              </w:rPr>
              <w:t>促进全市精神文明建设，推动全市社会政治、经济、文化、教育和科学的发展</w:t>
            </w:r>
          </w:p>
          <w:p>
            <w:pPr>
              <w:pStyle w:val="5"/>
              <w:keepNext w:val="0"/>
              <w:keepLines w:val="0"/>
              <w:widowControl/>
              <w:suppressLineNumbers w:val="0"/>
              <w:spacing w:line="360" w:lineRule="auto"/>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可持续发展影响：</w:t>
            </w:r>
            <w:r>
              <w:rPr>
                <w:rFonts w:hint="eastAsia" w:ascii="宋体" w:hAnsi="宋体" w:eastAsia="宋体" w:cs="宋体"/>
                <w:sz w:val="18"/>
                <w:szCs w:val="18"/>
              </w:rPr>
              <w:t>科学合理的制定免费开放计划、目标任务，免费开放经费保障，上级资金及时到位，到位率、使用率均达到100%;在项目管理上，进一步规范建立管理制度，严格程序，加强财务管理和资产管理;有效完成年度免费开放各项目标任务，文化设施开放和活动组织达到并超过了公共文化服务体系要求的基本保障标准</w:t>
            </w:r>
            <w:r>
              <w:rPr>
                <w:rFonts w:hint="eastAsia" w:ascii="宋体" w:hAnsi="宋体" w:cs="宋体"/>
                <w:sz w:val="18"/>
                <w:szCs w:val="18"/>
                <w:lang w:eastAsia="zh-CN"/>
              </w:rPr>
              <w:t>，</w:t>
            </w:r>
            <w:r>
              <w:rPr>
                <w:rFonts w:hint="eastAsia" w:ascii="宋体" w:hAnsi="宋体" w:eastAsia="宋体" w:cs="宋体"/>
                <w:sz w:val="18"/>
                <w:szCs w:val="18"/>
              </w:rPr>
              <w:t>群众</w:t>
            </w:r>
            <w:r>
              <w:rPr>
                <w:rFonts w:hint="eastAsia" w:ascii="宋体" w:hAnsi="宋体" w:eastAsia="宋体" w:cs="宋体"/>
                <w:sz w:val="18"/>
                <w:szCs w:val="18"/>
                <w:lang w:eastAsia="zh-CN"/>
              </w:rPr>
              <w:t>满意</w:t>
            </w:r>
            <w:r>
              <w:rPr>
                <w:rFonts w:hint="eastAsia" w:ascii="宋体" w:hAnsi="宋体" w:eastAsia="宋体" w:cs="宋体"/>
                <w:sz w:val="18"/>
                <w:szCs w:val="18"/>
              </w:rPr>
              <w:t>率达到</w:t>
            </w:r>
            <w:r>
              <w:rPr>
                <w:rFonts w:hint="eastAsia" w:ascii="宋体" w:hAnsi="宋体" w:eastAsia="宋体" w:cs="宋体"/>
                <w:sz w:val="18"/>
                <w:szCs w:val="18"/>
                <w:lang w:val="en-US" w:eastAsia="zh-CN"/>
              </w:rPr>
              <w:t>95</w:t>
            </w:r>
            <w:r>
              <w:rPr>
                <w:rFonts w:hint="eastAsia" w:ascii="宋体" w:hAnsi="宋体" w:eastAsia="宋体" w:cs="宋体"/>
                <w:sz w:val="18"/>
                <w:szCs w:val="18"/>
              </w:rPr>
              <w:t>%</w:t>
            </w:r>
            <w:r>
              <w:rPr>
                <w:rFonts w:hint="eastAsia" w:ascii="宋体" w:hAnsi="宋体" w:cs="宋体"/>
                <w:sz w:val="18"/>
                <w:szCs w:val="18"/>
                <w:lang w:eastAsia="zh-CN"/>
              </w:rPr>
              <w:t>。</w:t>
            </w:r>
          </w:p>
          <w:p>
            <w:pPr>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7" w:hRule="atLeast"/>
        </w:trPr>
        <w:tc>
          <w:tcPr>
            <w:tcW w:w="4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自评结论</w:t>
            </w:r>
          </w:p>
        </w:tc>
        <w:tc>
          <w:tcPr>
            <w:tcW w:w="4536"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问题与建议</w:t>
            </w:r>
          </w:p>
        </w:tc>
        <w:tc>
          <w:tcPr>
            <w:tcW w:w="4536" w:type="pct"/>
            <w:gridSpan w:val="5"/>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rFonts w:hint="eastAsia" w:ascii="宋体" w:hAnsi="宋体" w:eastAsia="宋体" w:cs="宋体"/>
                <w:sz w:val="18"/>
                <w:szCs w:val="18"/>
              </w:rPr>
            </w:pPr>
          </w:p>
          <w:p>
            <w:pPr>
              <w:ind w:firstLine="2880" w:firstLineChars="1600"/>
              <w:jc w:val="center"/>
              <w:rPr>
                <w:rFonts w:hint="eastAsia" w:ascii="宋体" w:hAnsi="宋体" w:eastAsia="宋体" w:cs="宋体"/>
                <w:sz w:val="18"/>
                <w:szCs w:val="18"/>
              </w:rPr>
            </w:pP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p>
            <w:pPr>
              <w:ind w:firstLine="2880" w:firstLineChars="1600"/>
              <w:jc w:val="center"/>
              <w:rPr>
                <w:rFonts w:hint="eastAsia" w:ascii="宋体" w:hAnsi="宋体" w:eastAsia="宋体" w:cs="宋体"/>
                <w:sz w:val="18"/>
                <w:szCs w:val="18"/>
              </w:rPr>
            </w:pPr>
          </w:p>
          <w:p>
            <w:pPr>
              <w:ind w:firstLine="2880" w:firstLineChars="1600"/>
              <w:jc w:val="center"/>
              <w:rPr>
                <w:rFonts w:hint="eastAsia" w:ascii="宋体" w:hAnsi="宋体" w:eastAsia="宋体" w:cs="宋体"/>
                <w:sz w:val="18"/>
                <w:szCs w:val="18"/>
              </w:rPr>
            </w:pPr>
          </w:p>
          <w:p>
            <w:pPr>
              <w:ind w:firstLine="2880" w:firstLineChars="160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4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主管部门审核意见</w:t>
            </w:r>
          </w:p>
        </w:tc>
        <w:tc>
          <w:tcPr>
            <w:tcW w:w="4536" w:type="pct"/>
            <w:gridSpan w:val="5"/>
            <w:tcBorders>
              <w:top w:val="single" w:color="auto" w:sz="4" w:space="0"/>
              <w:left w:val="single" w:color="auto" w:sz="4" w:space="0"/>
              <w:bottom w:val="single" w:color="auto" w:sz="4" w:space="0"/>
              <w:right w:val="single" w:color="auto" w:sz="4" w:space="0"/>
            </w:tcBorders>
            <w:vAlign w:val="center"/>
          </w:tcPr>
          <w:p>
            <w:pPr>
              <w:ind w:firstLine="2880" w:firstLineChars="1600"/>
              <w:jc w:val="cente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 xml:space="preserve">                                                      主管部门（盖章）</w:t>
            </w:r>
          </w:p>
        </w:tc>
      </w:tr>
    </w:tbl>
    <w:p>
      <w:pPr>
        <w:spacing w:line="480" w:lineRule="exact"/>
        <w:rPr>
          <w:rFonts w:ascii="微软雅黑" w:hAnsi="微软雅黑" w:eastAsia="微软雅黑" w:cs="楷体"/>
          <w:szCs w:val="21"/>
        </w:rPr>
      </w:pPr>
      <w:r>
        <w:rPr>
          <w:rFonts w:hint="eastAsia" w:ascii="微软雅黑" w:hAnsi="微软雅黑" w:eastAsia="微软雅黑" w:cs="楷体"/>
          <w:szCs w:val="21"/>
        </w:rPr>
        <w:t>单位负责人（签章）：　　　</w:t>
      </w:r>
    </w:p>
    <w:p>
      <w:pPr>
        <w:spacing w:line="480" w:lineRule="exact"/>
        <w:rPr>
          <w:rFonts w:hint="eastAsia" w:ascii="微软雅黑" w:hAnsi="微软雅黑" w:eastAsia="微软雅黑" w:cs="楷体"/>
          <w:szCs w:val="21"/>
          <w:lang w:eastAsia="zh-CN"/>
        </w:rPr>
      </w:pPr>
      <w:r>
        <w:rPr>
          <w:rFonts w:hint="eastAsia" w:ascii="微软雅黑" w:hAnsi="微软雅黑" w:eastAsia="微软雅黑" w:cs="楷体"/>
          <w:szCs w:val="21"/>
        </w:rPr>
        <w:t>专项（项目）负责人（签章）：</w:t>
      </w:r>
    </w:p>
    <w:p>
      <w:pPr>
        <w:spacing w:line="480" w:lineRule="exact"/>
        <w:rPr>
          <w:rFonts w:ascii="微软雅黑" w:hAnsi="微软雅黑" w:eastAsia="微软雅黑" w:cs="楷体"/>
          <w:szCs w:val="21"/>
        </w:rPr>
      </w:pPr>
      <w:r>
        <w:rPr>
          <w:rFonts w:hint="eastAsia" w:ascii="微软雅黑" w:hAnsi="微软雅黑" w:eastAsia="微软雅黑" w:cs="楷体"/>
          <w:szCs w:val="21"/>
        </w:rPr>
        <w:t>评价负责人（签章）：</w:t>
      </w:r>
    </w:p>
    <w:sectPr>
      <w:headerReference r:id="rId5" w:type="first"/>
      <w:footerReference r:id="rId8" w:type="first"/>
      <w:headerReference r:id="rId3" w:type="default"/>
      <w:footerReference r:id="rId6" w:type="default"/>
      <w:headerReference r:id="rId4" w:type="even"/>
      <w:footerReference r:id="rId7" w:type="even"/>
      <w:pgSz w:w="11905" w:h="16837"/>
      <w:pgMar w:top="2098" w:right="1361" w:bottom="1985" w:left="1361" w:header="720" w:footer="1701" w:gutter="284"/>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A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sz w:val="28"/>
      </w:rPr>
      <w:t>—</w:t>
    </w:r>
    <w:r>
      <w:rPr>
        <w:rStyle w:val="9"/>
        <w:sz w:val="28"/>
      </w:rPr>
      <w:fldChar w:fldCharType="begin"/>
    </w:r>
    <w:r>
      <w:rPr>
        <w:rStyle w:val="9"/>
        <w:sz w:val="28"/>
      </w:rPr>
      <w:instrText xml:space="preserve">PAGE  </w:instrText>
    </w:r>
    <w:r>
      <w:rPr>
        <w:rStyle w:val="9"/>
        <w:sz w:val="28"/>
      </w:rPr>
      <w:fldChar w:fldCharType="separate"/>
    </w:r>
    <w:r>
      <w:rPr>
        <w:rStyle w:val="9"/>
        <w:sz w:val="28"/>
      </w:rPr>
      <w:t>2</w:t>
    </w:r>
    <w:r>
      <w:rPr>
        <w:rStyle w:val="9"/>
        <w:sz w:val="28"/>
      </w:rPr>
      <w:fldChar w:fldCharType="end"/>
    </w:r>
    <w:r>
      <w:rPr>
        <w:rStyle w:val="9"/>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800C2"/>
    <w:multiLevelType w:val="singleLevel"/>
    <w:tmpl w:val="08C800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6D"/>
    <w:rsid w:val="00027480"/>
    <w:rsid w:val="00035EA8"/>
    <w:rsid w:val="000B2627"/>
    <w:rsid w:val="000F02B3"/>
    <w:rsid w:val="00163623"/>
    <w:rsid w:val="001B3EB8"/>
    <w:rsid w:val="001C062B"/>
    <w:rsid w:val="001E3678"/>
    <w:rsid w:val="001E4350"/>
    <w:rsid w:val="001F4BEC"/>
    <w:rsid w:val="00203E81"/>
    <w:rsid w:val="002151D1"/>
    <w:rsid w:val="0035705B"/>
    <w:rsid w:val="0037519D"/>
    <w:rsid w:val="00415FA1"/>
    <w:rsid w:val="00423023"/>
    <w:rsid w:val="004C325B"/>
    <w:rsid w:val="005039A1"/>
    <w:rsid w:val="005123E0"/>
    <w:rsid w:val="00521601"/>
    <w:rsid w:val="005230E9"/>
    <w:rsid w:val="00531919"/>
    <w:rsid w:val="00535301"/>
    <w:rsid w:val="005A1C3D"/>
    <w:rsid w:val="005C3152"/>
    <w:rsid w:val="005D01B5"/>
    <w:rsid w:val="005F6B9B"/>
    <w:rsid w:val="00612EBC"/>
    <w:rsid w:val="00682778"/>
    <w:rsid w:val="006C719F"/>
    <w:rsid w:val="006E708E"/>
    <w:rsid w:val="006E7740"/>
    <w:rsid w:val="00751E15"/>
    <w:rsid w:val="007932A1"/>
    <w:rsid w:val="007A7460"/>
    <w:rsid w:val="007D5847"/>
    <w:rsid w:val="007E7EAE"/>
    <w:rsid w:val="007F360A"/>
    <w:rsid w:val="007F72CF"/>
    <w:rsid w:val="00827F35"/>
    <w:rsid w:val="0089116D"/>
    <w:rsid w:val="008A3F74"/>
    <w:rsid w:val="00936256"/>
    <w:rsid w:val="00947F94"/>
    <w:rsid w:val="009619F5"/>
    <w:rsid w:val="00987B06"/>
    <w:rsid w:val="009B1637"/>
    <w:rsid w:val="009C5D04"/>
    <w:rsid w:val="00A12A6C"/>
    <w:rsid w:val="00A72697"/>
    <w:rsid w:val="00A84CE4"/>
    <w:rsid w:val="00A92391"/>
    <w:rsid w:val="00AB6888"/>
    <w:rsid w:val="00AC5BF7"/>
    <w:rsid w:val="00AE08D8"/>
    <w:rsid w:val="00AF3822"/>
    <w:rsid w:val="00B61CC6"/>
    <w:rsid w:val="00B93EA6"/>
    <w:rsid w:val="00BC01BB"/>
    <w:rsid w:val="00C20975"/>
    <w:rsid w:val="00C44F7D"/>
    <w:rsid w:val="00C71E76"/>
    <w:rsid w:val="00C745D1"/>
    <w:rsid w:val="00C954F6"/>
    <w:rsid w:val="00CB2FDB"/>
    <w:rsid w:val="00CF030D"/>
    <w:rsid w:val="00CF606B"/>
    <w:rsid w:val="00D2155D"/>
    <w:rsid w:val="00D31450"/>
    <w:rsid w:val="00D62E03"/>
    <w:rsid w:val="00D67568"/>
    <w:rsid w:val="00D745E1"/>
    <w:rsid w:val="00D87183"/>
    <w:rsid w:val="00DC7753"/>
    <w:rsid w:val="00DD7142"/>
    <w:rsid w:val="00DF1887"/>
    <w:rsid w:val="00E031CC"/>
    <w:rsid w:val="00E12F5D"/>
    <w:rsid w:val="00E2562C"/>
    <w:rsid w:val="00E43173"/>
    <w:rsid w:val="00EA05CD"/>
    <w:rsid w:val="00EB2FFE"/>
    <w:rsid w:val="00F165D8"/>
    <w:rsid w:val="00F716DA"/>
    <w:rsid w:val="00F92FFD"/>
    <w:rsid w:val="00FE363D"/>
    <w:rsid w:val="00FE5303"/>
    <w:rsid w:val="01830A50"/>
    <w:rsid w:val="05F62C54"/>
    <w:rsid w:val="066B01A1"/>
    <w:rsid w:val="0C84230B"/>
    <w:rsid w:val="0EB63388"/>
    <w:rsid w:val="128A2CC5"/>
    <w:rsid w:val="14486D9D"/>
    <w:rsid w:val="15107DE3"/>
    <w:rsid w:val="1525403E"/>
    <w:rsid w:val="187B2590"/>
    <w:rsid w:val="1B2836C7"/>
    <w:rsid w:val="1E971ED7"/>
    <w:rsid w:val="263D0EF6"/>
    <w:rsid w:val="28C40195"/>
    <w:rsid w:val="30285E61"/>
    <w:rsid w:val="315A2B7A"/>
    <w:rsid w:val="335817FC"/>
    <w:rsid w:val="37183B11"/>
    <w:rsid w:val="42805155"/>
    <w:rsid w:val="46840584"/>
    <w:rsid w:val="48C56F88"/>
    <w:rsid w:val="48E3700F"/>
    <w:rsid w:val="4DB84CFE"/>
    <w:rsid w:val="4FEC3A86"/>
    <w:rsid w:val="516E09E6"/>
    <w:rsid w:val="536B67DC"/>
    <w:rsid w:val="56570E32"/>
    <w:rsid w:val="5CF4503E"/>
    <w:rsid w:val="5CF57A1F"/>
    <w:rsid w:val="5E19287B"/>
    <w:rsid w:val="67EE1249"/>
    <w:rsid w:val="6B35568E"/>
    <w:rsid w:val="705A49A7"/>
    <w:rsid w:val="70A530D8"/>
    <w:rsid w:val="746654BE"/>
    <w:rsid w:val="7ECB41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qFormat/>
    <w:uiPriority w:val="99"/>
    <w:rPr>
      <w:sz w:val="18"/>
      <w:szCs w:val="18"/>
    </w:r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bCs/>
    </w:rPr>
  </w:style>
  <w:style w:type="character" w:styleId="9">
    <w:name w:val="page number"/>
    <w:basedOn w:val="7"/>
    <w:qFormat/>
    <w:uiPriority w:val="99"/>
    <w:rPr>
      <w:rFonts w:cs="Times New Roman"/>
    </w:rPr>
  </w:style>
  <w:style w:type="character" w:styleId="10">
    <w:name w:val="FollowedHyperlink"/>
    <w:basedOn w:val="7"/>
    <w:semiHidden/>
    <w:unhideWhenUsed/>
    <w:qFormat/>
    <w:uiPriority w:val="99"/>
    <w:rPr>
      <w:color w:val="3D3D3D"/>
      <w:u w:val="none"/>
    </w:rPr>
  </w:style>
  <w:style w:type="character" w:styleId="11">
    <w:name w:val="Emphasis"/>
    <w:basedOn w:val="7"/>
    <w:qFormat/>
    <w:locked/>
    <w:uiPriority w:val="0"/>
    <w:rPr>
      <w:b/>
      <w:bCs/>
    </w:rPr>
  </w:style>
  <w:style w:type="character" w:styleId="12">
    <w:name w:val="HTML Definition"/>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3D3D3D"/>
      <w:u w:val="none"/>
    </w:rPr>
  </w:style>
  <w:style w:type="character" w:styleId="15">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6">
    <w:name w:val="HTML Cite"/>
    <w:basedOn w:val="7"/>
    <w:semiHidden/>
    <w:unhideWhenUsed/>
    <w:qFormat/>
    <w:uiPriority w:val="99"/>
  </w:style>
  <w:style w:type="character" w:styleId="17">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7"/>
    <w:semiHidden/>
    <w:unhideWhenUsed/>
    <w:qFormat/>
    <w:uiPriority w:val="99"/>
    <w:rPr>
      <w:rFonts w:ascii="Consolas" w:hAnsi="Consolas" w:eastAsia="Consolas" w:cs="Consolas"/>
      <w:sz w:val="21"/>
      <w:szCs w:val="21"/>
    </w:rPr>
  </w:style>
  <w:style w:type="character" w:customStyle="1" w:styleId="19">
    <w:name w:val="Balloon Text Char"/>
    <w:basedOn w:val="7"/>
    <w:link w:val="2"/>
    <w:semiHidden/>
    <w:qFormat/>
    <w:locked/>
    <w:uiPriority w:val="99"/>
    <w:rPr>
      <w:rFonts w:cs="Times New Roman"/>
      <w:sz w:val="2"/>
    </w:rPr>
  </w:style>
  <w:style w:type="character" w:customStyle="1" w:styleId="20">
    <w:name w:val="Footer Char"/>
    <w:basedOn w:val="7"/>
    <w:link w:val="3"/>
    <w:semiHidden/>
    <w:qFormat/>
    <w:locked/>
    <w:uiPriority w:val="99"/>
    <w:rPr>
      <w:rFonts w:cs="Times New Roman"/>
      <w:sz w:val="18"/>
      <w:szCs w:val="18"/>
    </w:rPr>
  </w:style>
  <w:style w:type="character" w:customStyle="1" w:styleId="21">
    <w:name w:val="Header Char"/>
    <w:basedOn w:val="7"/>
    <w:link w:val="4"/>
    <w:qFormat/>
    <w:locked/>
    <w:uiPriority w:val="99"/>
    <w:rPr>
      <w:rFonts w:cs="Times New Roman"/>
      <w:kern w:val="2"/>
      <w:sz w:val="18"/>
      <w:szCs w:val="18"/>
    </w:rPr>
  </w:style>
  <w:style w:type="paragraph" w:customStyle="1" w:styleId="22">
    <w:name w:val="Char Char Char Char Char Char"/>
    <w:basedOn w:val="1"/>
    <w:qFormat/>
    <w:uiPriority w:val="99"/>
    <w:pPr>
      <w:adjustRightInd w:val="0"/>
    </w:pPr>
    <w:rPr>
      <w:rFonts w:ascii="Tahoma" w:hAnsi="Tahoma"/>
      <w:sz w:val="24"/>
      <w:szCs w:val="20"/>
    </w:rPr>
  </w:style>
  <w:style w:type="character" w:customStyle="1" w:styleId="23">
    <w:name w:val="u-btn"/>
    <w:basedOn w:val="7"/>
    <w:qFormat/>
    <w:uiPriority w:val="0"/>
  </w:style>
  <w:style w:type="character" w:customStyle="1" w:styleId="24">
    <w:name w:val="layui-this"/>
    <w:basedOn w:val="7"/>
    <w:qFormat/>
    <w:uiPriority w:val="0"/>
    <w:rPr>
      <w:bdr w:val="single" w:color="EEEEEE" w:sz="4" w:space="0"/>
      <w:shd w:val="clear" w:fill="FFFFFF"/>
    </w:rPr>
  </w:style>
  <w:style w:type="character" w:customStyle="1" w:styleId="25">
    <w:name w:val="first-child"/>
    <w:basedOn w:val="7"/>
    <w:qFormat/>
    <w:uiPriority w:val="0"/>
  </w:style>
  <w:style w:type="character" w:customStyle="1" w:styleId="26">
    <w:name w:val="z-open"/>
    <w:basedOn w:val="7"/>
    <w:qFormat/>
    <w:uiPriority w:val="0"/>
  </w:style>
  <w:style w:type="character" w:customStyle="1" w:styleId="27">
    <w:name w:val="wx-space"/>
    <w:basedOn w:val="7"/>
    <w:qFormat/>
    <w:uiPriority w:val="0"/>
  </w:style>
  <w:style w:type="character" w:customStyle="1" w:styleId="28">
    <w:name w:val="wx-space1"/>
    <w:basedOn w:val="7"/>
    <w:qFormat/>
    <w:uiPriority w:val="0"/>
  </w:style>
  <w:style w:type="character" w:customStyle="1" w:styleId="29">
    <w:name w:val="hover6"/>
    <w:basedOn w:val="7"/>
    <w:qFormat/>
    <w:uiPriority w:val="0"/>
    <w:rPr>
      <w:color w:val="00000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3</Pages>
  <Words>227</Words>
  <Characters>1295</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2018-04-10T07:03:00Z</dcterms:created>
  <dc:creator>李兰</dc:creator>
  <cp:lastModifiedBy>Administrator</cp:lastModifiedBy>
  <cp:lastPrinted>2020-06-30T01:24:00Z</cp:lastPrinted>
  <dcterms:modified xsi:type="dcterms:W3CDTF">2021-06-24T04:00:54Z</dcterms:modified>
  <dc:title>邵 阳 市 财 政 局 文 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FD17BF14EAF24B4281C3AF05AE68C485</vt:lpwstr>
  </property>
</Properties>
</file>