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44"/>
          <w:szCs w:val="44"/>
        </w:rPr>
      </w:pPr>
      <w:r>
        <w:rPr>
          <w:rFonts w:hint="eastAsia" w:ascii="黑体" w:eastAsia="黑体"/>
          <w:sz w:val="44"/>
          <w:szCs w:val="44"/>
        </w:rPr>
        <w:t>项目绩效自评报告表</w:t>
      </w:r>
    </w:p>
    <w:p>
      <w:pPr>
        <w:jc w:val="center"/>
        <w:rPr>
          <w:rFonts w:ascii="楷体" w:hAnsi="楷体" w:eastAsia="楷体" w:cs="楷体"/>
          <w:sz w:val="32"/>
          <w:szCs w:val="32"/>
        </w:rPr>
      </w:pPr>
      <w:r>
        <w:rPr>
          <w:rFonts w:hint="eastAsia" w:ascii="楷体" w:hAnsi="楷体" w:eastAsia="楷体" w:cs="楷体"/>
          <w:sz w:val="32"/>
          <w:szCs w:val="32"/>
        </w:rPr>
        <w:t>（实施单位用）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楷体" w:hAnsi="楷体" w:eastAsia="楷体" w:cs="楷体"/>
          <w:sz w:val="28"/>
          <w:szCs w:val="28"/>
        </w:rPr>
      </w:pPr>
      <w:r>
        <w:rPr>
          <w:rFonts w:hint="eastAsia" w:ascii="楷体" w:hAnsi="楷体" w:eastAsia="楷体" w:cs="楷体"/>
          <w:sz w:val="28"/>
          <w:szCs w:val="28"/>
        </w:rPr>
        <w:t>填报单位：</w:t>
      </w:r>
      <w:r>
        <w:rPr>
          <w:rFonts w:hint="eastAsia" w:ascii="楷体" w:hAnsi="楷体" w:eastAsia="楷体" w:cs="楷体"/>
          <w:sz w:val="28"/>
          <w:szCs w:val="28"/>
          <w:lang w:eastAsia="zh-CN"/>
        </w:rPr>
        <w:t>邵阳花鼓戏保护传承中心</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填报日期</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2021</w:t>
      </w:r>
      <w:r>
        <w:rPr>
          <w:rFonts w:hint="eastAsia" w:ascii="楷体" w:hAnsi="楷体" w:eastAsia="楷体" w:cs="楷体"/>
          <w:sz w:val="28"/>
          <w:szCs w:val="28"/>
        </w:rPr>
        <w:t>年</w:t>
      </w:r>
      <w:r>
        <w:rPr>
          <w:rFonts w:hint="eastAsia" w:ascii="楷体" w:hAnsi="楷体" w:eastAsia="楷体" w:cs="楷体"/>
          <w:sz w:val="28"/>
          <w:szCs w:val="28"/>
          <w:lang w:val="en-US" w:eastAsia="zh-CN"/>
        </w:rPr>
        <w:t>6</w:t>
      </w:r>
      <w:r>
        <w:rPr>
          <w:rFonts w:hint="eastAsia" w:ascii="楷体" w:hAnsi="楷体" w:eastAsia="楷体" w:cs="楷体"/>
          <w:sz w:val="28"/>
          <w:szCs w:val="28"/>
        </w:rPr>
        <w:t>月</w:t>
      </w:r>
      <w:r>
        <w:rPr>
          <w:rFonts w:hint="eastAsia" w:ascii="楷体" w:hAnsi="楷体" w:eastAsia="楷体" w:cs="楷体"/>
          <w:sz w:val="28"/>
          <w:szCs w:val="28"/>
          <w:lang w:val="en-US" w:eastAsia="zh-CN"/>
        </w:rPr>
        <w:t>16</w:t>
      </w:r>
      <w:r>
        <w:rPr>
          <w:rFonts w:hint="eastAsia" w:ascii="楷体" w:hAnsi="楷体" w:eastAsia="楷体" w:cs="楷体"/>
          <w:sz w:val="28"/>
          <w:szCs w:val="28"/>
        </w:rPr>
        <w:t xml:space="preserve">日   </w:t>
      </w:r>
    </w:p>
    <w:tbl>
      <w:tblPr>
        <w:tblStyle w:val="2"/>
        <w:tblW w:w="90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050"/>
        <w:gridCol w:w="1796"/>
        <w:gridCol w:w="600"/>
        <w:gridCol w:w="1305"/>
        <w:gridCol w:w="765"/>
        <w:gridCol w:w="66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exact"/>
        </w:trPr>
        <w:tc>
          <w:tcPr>
            <w:tcW w:w="540" w:type="dxa"/>
            <w:vMerge w:val="restart"/>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 xml:space="preserve"> </w:t>
            </w:r>
          </w:p>
          <w:p>
            <w:pPr>
              <w:spacing w:line="560" w:lineRule="exact"/>
              <w:jc w:val="center"/>
              <w:rPr>
                <w:rFonts w:ascii="楷体" w:hAnsi="楷体" w:eastAsia="楷体" w:cs="楷体"/>
                <w:sz w:val="28"/>
                <w:szCs w:val="28"/>
              </w:rPr>
            </w:pPr>
            <w:r>
              <w:rPr>
                <w:rFonts w:hint="eastAsia" w:ascii="楷体" w:hAnsi="楷体" w:eastAsia="楷体" w:cs="楷体"/>
                <w:sz w:val="28"/>
                <w:szCs w:val="28"/>
              </w:rPr>
              <w:t xml:space="preserve"> </w:t>
            </w:r>
          </w:p>
          <w:p>
            <w:pPr>
              <w:spacing w:line="560" w:lineRule="exact"/>
              <w:jc w:val="center"/>
              <w:rPr>
                <w:rFonts w:ascii="楷体" w:hAnsi="楷体" w:eastAsia="楷体" w:cs="楷体"/>
                <w:sz w:val="28"/>
                <w:szCs w:val="28"/>
              </w:rPr>
            </w:pPr>
            <w:r>
              <w:rPr>
                <w:rFonts w:hint="eastAsia" w:ascii="楷体" w:hAnsi="楷体" w:eastAsia="楷体" w:cs="楷体"/>
                <w:sz w:val="28"/>
                <w:szCs w:val="28"/>
              </w:rPr>
              <w:t xml:space="preserve"> 基本情况</w:t>
            </w: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项目名称</w:t>
            </w:r>
          </w:p>
        </w:tc>
        <w:tc>
          <w:tcPr>
            <w:tcW w:w="6506" w:type="dxa"/>
            <w:gridSpan w:val="6"/>
          </w:tcPr>
          <w:p>
            <w:pPr>
              <w:spacing w:line="540" w:lineRule="exact"/>
              <w:jc w:val="left"/>
              <w:rPr>
                <w:rFonts w:ascii="楷体" w:hAnsi="楷体" w:eastAsia="楷体" w:cs="楷体"/>
                <w:sz w:val="28"/>
                <w:szCs w:val="28"/>
              </w:rPr>
            </w:pPr>
            <w:r>
              <w:rPr>
                <w:rFonts w:hint="eastAsia" w:ascii="楷体" w:hAnsi="楷体" w:eastAsia="楷体" w:cs="楷体"/>
                <w:sz w:val="28"/>
                <w:szCs w:val="28"/>
                <w:lang w:val="en-US" w:eastAsia="zh-CN"/>
              </w:rPr>
              <w:t>第二届全国地方戏曲南方会演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1"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both"/>
              <w:rPr>
                <w:rFonts w:hint="eastAsia" w:ascii="楷体" w:hAnsi="楷体" w:eastAsia="楷体" w:cs="楷体"/>
                <w:sz w:val="28"/>
                <w:szCs w:val="28"/>
              </w:rPr>
            </w:pPr>
            <w:r>
              <w:rPr>
                <w:rFonts w:hint="eastAsia" w:ascii="楷体" w:hAnsi="楷体" w:eastAsia="楷体" w:cs="楷体"/>
                <w:sz w:val="28"/>
                <w:szCs w:val="28"/>
              </w:rPr>
              <w:t>项目主要内容</w:t>
            </w:r>
          </w:p>
        </w:tc>
        <w:tc>
          <w:tcPr>
            <w:tcW w:w="6506" w:type="dxa"/>
            <w:gridSpan w:val="6"/>
          </w:tcPr>
          <w:p>
            <w:pPr>
              <w:spacing w:line="540" w:lineRule="exact"/>
              <w:jc w:val="left"/>
              <w:rPr>
                <w:rFonts w:hint="eastAsia" w:ascii="楷体" w:hAnsi="楷体" w:eastAsia="楷体" w:cs="楷体"/>
                <w:sz w:val="28"/>
                <w:szCs w:val="28"/>
                <w:lang w:eastAsia="zh-CN"/>
              </w:rPr>
            </w:pPr>
            <w:r>
              <w:rPr>
                <w:rFonts w:hint="eastAsia" w:ascii="楷体" w:hAnsi="楷体" w:eastAsia="楷体" w:cs="楷体"/>
                <w:sz w:val="28"/>
                <w:szCs w:val="28"/>
                <w:lang w:eastAsia="zh-CN"/>
              </w:rPr>
              <w:t>用于</w:t>
            </w:r>
            <w:r>
              <w:rPr>
                <w:rFonts w:hint="eastAsia" w:ascii="楷体" w:hAnsi="楷体" w:eastAsia="楷体" w:cs="楷体"/>
                <w:sz w:val="28"/>
                <w:szCs w:val="28"/>
                <w:lang w:val="en-US" w:eastAsia="zh-CN"/>
              </w:rPr>
              <w:t>《山乡工匠》参加第二届全国地方戏曲南方会演的补助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6"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项目单位</w:t>
            </w:r>
          </w:p>
        </w:tc>
        <w:tc>
          <w:tcPr>
            <w:tcW w:w="2396" w:type="dxa"/>
            <w:gridSpan w:val="2"/>
          </w:tcPr>
          <w:p>
            <w:pPr>
              <w:spacing w:line="540" w:lineRule="exact"/>
              <w:jc w:val="left"/>
              <w:rPr>
                <w:rFonts w:ascii="楷体" w:hAnsi="楷体" w:eastAsia="楷体" w:cs="楷体"/>
                <w:sz w:val="28"/>
                <w:szCs w:val="28"/>
              </w:rPr>
            </w:pPr>
            <w:r>
              <w:rPr>
                <w:rFonts w:hint="eastAsia" w:ascii="楷体" w:hAnsi="楷体" w:eastAsia="楷体" w:cs="楷体"/>
                <w:sz w:val="28"/>
                <w:szCs w:val="28"/>
                <w:lang w:eastAsia="zh-CN"/>
              </w:rPr>
              <w:t>邵阳市花鼓戏保护传承中心</w:t>
            </w:r>
            <w:r>
              <w:rPr>
                <w:rFonts w:hint="eastAsia" w:ascii="楷体" w:hAnsi="楷体" w:eastAsia="楷体" w:cs="楷体"/>
                <w:sz w:val="24"/>
                <w:szCs w:val="24"/>
              </w:rPr>
              <w:t>　</w:t>
            </w:r>
            <w:r>
              <w:rPr>
                <w:rFonts w:hint="eastAsia" w:ascii="楷体" w:hAnsi="楷体" w:eastAsia="楷体" w:cs="楷体"/>
                <w:sz w:val="28"/>
                <w:szCs w:val="28"/>
              </w:rPr>
              <w:t>　　　　　</w:t>
            </w:r>
          </w:p>
        </w:tc>
        <w:tc>
          <w:tcPr>
            <w:tcW w:w="2070"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 xml:space="preserve"> 主管部门</w:t>
            </w:r>
          </w:p>
        </w:tc>
        <w:tc>
          <w:tcPr>
            <w:tcW w:w="2040" w:type="dxa"/>
            <w:gridSpan w:val="2"/>
          </w:tcPr>
          <w:p>
            <w:pPr>
              <w:spacing w:line="540" w:lineRule="exact"/>
              <w:jc w:val="left"/>
              <w:rPr>
                <w:rFonts w:ascii="楷体" w:hAnsi="楷体" w:eastAsia="楷体" w:cs="楷体"/>
                <w:sz w:val="28"/>
                <w:szCs w:val="28"/>
              </w:rPr>
            </w:pPr>
            <w:r>
              <w:rPr>
                <w:rFonts w:hint="eastAsia" w:ascii="楷体" w:hAnsi="楷体" w:eastAsia="楷体"/>
                <w:sz w:val="28"/>
                <w:szCs w:val="28"/>
              </w:rPr>
              <w:t>邵阳市文化旅游</w:t>
            </w:r>
            <w:r>
              <w:rPr>
                <w:rFonts w:hint="eastAsia" w:ascii="楷体" w:hAnsi="楷体" w:eastAsia="楷体"/>
                <w:sz w:val="28"/>
                <w:szCs w:val="28"/>
                <w:lang w:eastAsia="zh-CN"/>
              </w:rPr>
              <w:t>广电体育局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540" w:lineRule="exact"/>
              <w:jc w:val="center"/>
              <w:rPr>
                <w:rFonts w:ascii="楷体" w:hAnsi="楷体" w:eastAsia="楷体" w:cs="楷体"/>
                <w:sz w:val="28"/>
                <w:szCs w:val="28"/>
              </w:rPr>
            </w:pPr>
            <w:r>
              <w:rPr>
                <w:rFonts w:hint="eastAsia" w:ascii="楷体" w:hAnsi="楷体" w:eastAsia="楷体" w:cs="楷体"/>
                <w:sz w:val="28"/>
                <w:szCs w:val="28"/>
              </w:rPr>
              <w:t>单位负责人</w:t>
            </w:r>
          </w:p>
        </w:tc>
        <w:tc>
          <w:tcPr>
            <w:tcW w:w="2396" w:type="dxa"/>
            <w:gridSpan w:val="2"/>
          </w:tcPr>
          <w:p>
            <w:pPr>
              <w:spacing w:line="540" w:lineRule="exact"/>
              <w:jc w:val="left"/>
              <w:rPr>
                <w:rFonts w:hint="eastAsia" w:ascii="楷体" w:hAnsi="楷体" w:eastAsia="楷体" w:cs="楷体"/>
                <w:sz w:val="28"/>
                <w:szCs w:val="28"/>
                <w:lang w:eastAsia="zh-CN"/>
              </w:rPr>
            </w:pPr>
            <w:r>
              <w:rPr>
                <w:rFonts w:hint="eastAsia" w:ascii="楷体" w:hAnsi="楷体" w:eastAsia="楷体" w:cs="楷体"/>
                <w:sz w:val="28"/>
                <w:szCs w:val="28"/>
                <w:lang w:eastAsia="zh-CN"/>
              </w:rPr>
              <w:t>张求荣</w:t>
            </w:r>
          </w:p>
        </w:tc>
        <w:tc>
          <w:tcPr>
            <w:tcW w:w="2070"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项目负责人</w:t>
            </w:r>
          </w:p>
        </w:tc>
        <w:tc>
          <w:tcPr>
            <w:tcW w:w="2040" w:type="dxa"/>
            <w:gridSpan w:val="2"/>
          </w:tcPr>
          <w:p>
            <w:pPr>
              <w:spacing w:line="540" w:lineRule="exact"/>
              <w:jc w:val="left"/>
              <w:rPr>
                <w:rFonts w:hint="eastAsia" w:ascii="楷体" w:hAnsi="楷体" w:eastAsia="楷体" w:cs="楷体"/>
                <w:sz w:val="28"/>
                <w:szCs w:val="28"/>
                <w:lang w:eastAsia="zh-CN"/>
              </w:rPr>
            </w:pPr>
            <w:r>
              <w:rPr>
                <w:rFonts w:hint="eastAsia" w:ascii="楷体" w:hAnsi="楷体" w:eastAsia="楷体" w:cs="楷体"/>
                <w:sz w:val="28"/>
                <w:szCs w:val="28"/>
                <w:lang w:eastAsia="zh-CN"/>
              </w:rPr>
              <w:t>张佳媛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项目属性</w:t>
            </w:r>
          </w:p>
        </w:tc>
        <w:tc>
          <w:tcPr>
            <w:tcW w:w="6506" w:type="dxa"/>
            <w:gridSpan w:val="6"/>
          </w:tcPr>
          <w:p>
            <w:pPr>
              <w:spacing w:line="540" w:lineRule="exact"/>
              <w:jc w:val="left"/>
              <w:rPr>
                <w:rFonts w:ascii="楷体" w:hAnsi="楷体" w:eastAsia="楷体" w:cs="楷体"/>
                <w:sz w:val="28"/>
                <w:szCs w:val="28"/>
              </w:rPr>
            </w:pPr>
            <w:r>
              <w:rPr>
                <w:rFonts w:hint="eastAsia" w:ascii="楷体" w:hAnsi="楷体" w:eastAsia="楷体" w:cs="楷体"/>
                <w:sz w:val="28"/>
                <w:szCs w:val="28"/>
              </w:rPr>
              <w:t>　</w:t>
            </w:r>
            <w:r>
              <w:rPr>
                <w:rFonts w:hint="eastAsia" w:ascii="楷体" w:hAnsi="楷体" w:eastAsia="楷体" w:cs="楷体"/>
                <w:sz w:val="28"/>
                <w:szCs w:val="28"/>
              </w:rPr>
              <w:sym w:font="Wingdings 2" w:char="00A3"/>
            </w:r>
            <w:r>
              <w:rPr>
                <w:rFonts w:hint="eastAsia" w:ascii="楷体" w:hAnsi="楷体" w:eastAsia="楷体" w:cs="楷体"/>
                <w:sz w:val="28"/>
                <w:szCs w:val="28"/>
              </w:rPr>
              <w:t>经常性　　</w:t>
            </w:r>
            <w:r>
              <w:rPr>
                <w:rFonts w:hint="eastAsia" w:ascii="楷体" w:hAnsi="楷体" w:eastAsia="楷体" w:cs="楷体"/>
                <w:sz w:val="28"/>
                <w:szCs w:val="28"/>
              </w:rPr>
              <w:sym w:font="Wingdings 2" w:char="0052"/>
            </w:r>
            <w:r>
              <w:rPr>
                <w:rFonts w:hint="eastAsia" w:ascii="楷体" w:hAnsi="楷体" w:eastAsia="楷体" w:cs="楷体"/>
                <w:sz w:val="28"/>
                <w:szCs w:val="28"/>
              </w:rPr>
              <w:t>一次性　　□新增　　□延续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资金总额    及构成</w:t>
            </w:r>
          </w:p>
        </w:tc>
        <w:tc>
          <w:tcPr>
            <w:tcW w:w="6506" w:type="dxa"/>
            <w:gridSpan w:val="6"/>
          </w:tcPr>
          <w:p>
            <w:pPr>
              <w:spacing w:line="0" w:lineRule="atLeast"/>
              <w:jc w:val="left"/>
              <w:rPr>
                <w:rFonts w:hint="eastAsia" w:ascii="楷体" w:hAnsi="楷体" w:eastAsia="楷体" w:cs="楷体"/>
                <w:sz w:val="28"/>
                <w:szCs w:val="28"/>
                <w:lang w:eastAsia="zh-CN"/>
              </w:rPr>
            </w:pPr>
            <w:r>
              <w:rPr>
                <w:rFonts w:hint="eastAsia" w:ascii="楷体" w:hAnsi="楷体" w:eastAsia="楷体" w:cs="楷体"/>
                <w:sz w:val="28"/>
                <w:szCs w:val="28"/>
              </w:rPr>
              <w:t>总额：</w:t>
            </w:r>
            <w:r>
              <w:rPr>
                <w:rFonts w:hint="eastAsia" w:ascii="楷体" w:hAnsi="楷体" w:eastAsia="楷体" w:cs="楷体"/>
                <w:sz w:val="28"/>
                <w:szCs w:val="28"/>
                <w:lang w:val="en-US" w:eastAsia="zh-CN"/>
              </w:rPr>
              <w:t>20</w:t>
            </w:r>
            <w:r>
              <w:rPr>
                <w:rFonts w:hint="eastAsia" w:ascii="楷体" w:hAnsi="楷体" w:eastAsia="楷体" w:cs="楷体"/>
                <w:sz w:val="28"/>
                <w:szCs w:val="28"/>
              </w:rPr>
              <w:t>万元，其中：省级财政</w:t>
            </w:r>
            <w:r>
              <w:rPr>
                <w:rFonts w:hint="eastAsia" w:ascii="楷体" w:hAnsi="楷体" w:eastAsia="楷体" w:cs="楷体"/>
                <w:sz w:val="28"/>
                <w:szCs w:val="28"/>
                <w:lang w:val="en-US" w:eastAsia="zh-CN"/>
              </w:rPr>
              <w:t>0</w:t>
            </w:r>
            <w:r>
              <w:rPr>
                <w:rFonts w:hint="eastAsia" w:ascii="楷体" w:hAnsi="楷体" w:eastAsia="楷体" w:cs="楷体"/>
                <w:sz w:val="28"/>
                <w:szCs w:val="28"/>
              </w:rPr>
              <w:t>万元；市级财政</w:t>
            </w:r>
            <w:r>
              <w:rPr>
                <w:rFonts w:hint="eastAsia" w:ascii="楷体" w:hAnsi="楷体" w:eastAsia="楷体" w:cs="楷体"/>
                <w:sz w:val="28"/>
                <w:szCs w:val="28"/>
                <w:lang w:val="en-US" w:eastAsia="zh-CN"/>
              </w:rPr>
              <w:t>20</w:t>
            </w:r>
            <w:r>
              <w:rPr>
                <w:rFonts w:hint="eastAsia" w:ascii="楷体" w:hAnsi="楷体" w:eastAsia="楷体" w:cs="楷体"/>
                <w:sz w:val="28"/>
                <w:szCs w:val="28"/>
              </w:rPr>
              <w:t>万元；其他　</w:t>
            </w:r>
            <w:r>
              <w:rPr>
                <w:rFonts w:hint="eastAsia" w:ascii="楷体" w:hAnsi="楷体" w:eastAsia="楷体" w:cs="楷体"/>
                <w:sz w:val="28"/>
                <w:szCs w:val="28"/>
                <w:lang w:val="en-US" w:eastAsia="zh-CN"/>
              </w:rPr>
              <w:t>0</w:t>
            </w:r>
            <w:r>
              <w:rPr>
                <w:rFonts w:hint="eastAsia" w:ascii="楷体" w:hAnsi="楷体" w:eastAsia="楷体" w:cs="楷体"/>
                <w:sz w:val="28"/>
                <w:szCs w:val="28"/>
              </w:rPr>
              <w:t>万元</w:t>
            </w:r>
            <w:r>
              <w:rPr>
                <w:rFonts w:hint="eastAsia" w:ascii="楷体" w:hAnsi="楷体" w:eastAsia="楷体" w:cs="楷体"/>
                <w:sz w:val="28"/>
                <w:szCs w:val="28"/>
                <w:lang w:eastAsia="zh-CN"/>
              </w:rPr>
              <w:t>。</w:t>
            </w:r>
          </w:p>
          <w:p>
            <w:pPr>
              <w:spacing w:line="560" w:lineRule="exact"/>
              <w:jc w:val="left"/>
              <w:rPr>
                <w:rFonts w:ascii="楷体" w:hAnsi="楷体" w:eastAsia="楷体" w:cs="楷体"/>
                <w:sz w:val="28"/>
                <w:szCs w:val="28"/>
              </w:rPr>
            </w:pPr>
            <w:r>
              <w:rPr>
                <w:rFonts w:hint="eastAsia" w:ascii="楷体" w:hAnsi="楷体" w:eastAsia="楷体" w:cs="楷体"/>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项目起止时间</w:t>
            </w:r>
          </w:p>
        </w:tc>
        <w:tc>
          <w:tcPr>
            <w:tcW w:w="6506" w:type="dxa"/>
            <w:gridSpan w:val="6"/>
          </w:tcPr>
          <w:p>
            <w:pPr>
              <w:spacing w:line="560" w:lineRule="exact"/>
              <w:ind w:firstLine="280" w:firstLineChars="100"/>
              <w:jc w:val="left"/>
              <w:rPr>
                <w:rFonts w:ascii="楷体" w:hAnsi="楷体" w:eastAsia="楷体" w:cs="楷体"/>
                <w:sz w:val="28"/>
                <w:szCs w:val="28"/>
              </w:rPr>
            </w:pPr>
            <w:r>
              <w:rPr>
                <w:rFonts w:hint="eastAsia" w:ascii="楷体" w:hAnsi="楷体" w:eastAsia="楷体" w:cs="楷体"/>
                <w:sz w:val="28"/>
                <w:szCs w:val="28"/>
                <w:lang w:val="en-US" w:eastAsia="zh-CN"/>
              </w:rPr>
              <w:t>2019</w:t>
            </w:r>
            <w:r>
              <w:rPr>
                <w:rFonts w:hint="eastAsia" w:ascii="楷体" w:hAnsi="楷体" w:eastAsia="楷体" w:cs="楷体"/>
                <w:sz w:val="28"/>
                <w:szCs w:val="28"/>
              </w:rPr>
              <w:t>年　</w:t>
            </w:r>
            <w:r>
              <w:rPr>
                <w:rFonts w:hint="eastAsia" w:ascii="楷体" w:hAnsi="楷体" w:eastAsia="楷体" w:cs="楷体"/>
                <w:sz w:val="28"/>
                <w:szCs w:val="28"/>
                <w:lang w:val="en-US" w:eastAsia="zh-CN"/>
              </w:rPr>
              <w:t>10</w:t>
            </w:r>
            <w:r>
              <w:rPr>
                <w:rFonts w:hint="eastAsia" w:ascii="楷体" w:hAnsi="楷体" w:eastAsia="楷体" w:cs="楷体"/>
                <w:sz w:val="28"/>
                <w:szCs w:val="28"/>
              </w:rPr>
              <w:t>月起至　</w:t>
            </w:r>
            <w:r>
              <w:rPr>
                <w:rFonts w:hint="eastAsia" w:ascii="楷体" w:hAnsi="楷体" w:eastAsia="楷体" w:cs="楷体"/>
                <w:sz w:val="28"/>
                <w:szCs w:val="28"/>
                <w:lang w:val="en-US" w:eastAsia="zh-CN"/>
              </w:rPr>
              <w:t>2020</w:t>
            </w:r>
            <w:r>
              <w:rPr>
                <w:rFonts w:hint="eastAsia" w:ascii="楷体" w:hAnsi="楷体" w:eastAsia="楷体" w:cs="楷体"/>
                <w:sz w:val="28"/>
                <w:szCs w:val="28"/>
              </w:rPr>
              <w:t>　年</w:t>
            </w:r>
            <w:r>
              <w:rPr>
                <w:rFonts w:hint="eastAsia" w:ascii="楷体" w:hAnsi="楷体" w:eastAsia="楷体" w:cs="楷体"/>
                <w:sz w:val="28"/>
                <w:szCs w:val="28"/>
                <w:lang w:val="en-US" w:eastAsia="zh-CN"/>
              </w:rPr>
              <w:t>10</w:t>
            </w:r>
            <w:r>
              <w:rPr>
                <w:rFonts w:hint="eastAsia" w:ascii="楷体" w:hAnsi="楷体" w:eastAsia="楷体" w:cs="楷体"/>
                <w:sz w:val="28"/>
                <w:szCs w:val="28"/>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5" w:hRule="exact"/>
        </w:trPr>
        <w:tc>
          <w:tcPr>
            <w:tcW w:w="540" w:type="dxa"/>
            <w:vMerge w:val="restart"/>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实施情况</w:t>
            </w: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项目立项依据</w:t>
            </w:r>
          </w:p>
        </w:tc>
        <w:tc>
          <w:tcPr>
            <w:tcW w:w="6506" w:type="dxa"/>
            <w:gridSpan w:val="6"/>
          </w:tcPr>
          <w:p>
            <w:pPr>
              <w:spacing w:line="560" w:lineRule="exact"/>
              <w:ind w:firstLine="280" w:firstLineChars="100"/>
              <w:jc w:val="left"/>
              <w:rPr>
                <w:rFonts w:hint="eastAsia" w:ascii="楷体" w:hAnsi="楷体" w:eastAsia="宋体" w:cs="楷体"/>
                <w:sz w:val="28"/>
                <w:szCs w:val="28"/>
                <w:lang w:eastAsia="zh-CN"/>
              </w:rPr>
            </w:pPr>
            <w:r>
              <w:rPr>
                <w:rFonts w:hint="eastAsia" w:ascii="楷体" w:hAnsi="楷体" w:eastAsia="楷体" w:cs="楷体"/>
                <w:sz w:val="28"/>
                <w:szCs w:val="28"/>
              </w:rPr>
              <w:t>为积极传播社会主义核心价值观，进一步宣传推进党风廉政建设</w:t>
            </w:r>
            <w:r>
              <w:rPr>
                <w:rFonts w:hint="eastAsia" w:ascii="楷体" w:hAnsi="楷体" w:eastAsia="楷体" w:cs="楷体"/>
                <w:sz w:val="28"/>
                <w:szCs w:val="28"/>
                <w:lang w:eastAsia="zh-CN"/>
              </w:rPr>
              <w:t>，湖</w:t>
            </w:r>
            <w:r>
              <w:rPr>
                <w:rFonts w:hint="eastAsia" w:ascii="楷体" w:hAnsi="楷体" w:eastAsia="楷体" w:cs="楷体"/>
                <w:sz w:val="28"/>
                <w:szCs w:val="28"/>
              </w:rPr>
              <w:t>南省文化和旅游厅拟推荐</w:t>
            </w:r>
            <w:r>
              <w:rPr>
                <w:rFonts w:hint="eastAsia" w:ascii="楷体" w:hAnsi="楷体" w:eastAsia="楷体" w:cs="楷体"/>
                <w:sz w:val="28"/>
                <w:szCs w:val="28"/>
                <w:lang w:eastAsia="zh-CN"/>
              </w:rPr>
              <w:t>邵阳花鼓戏《山乡工匠》</w:t>
            </w:r>
            <w:r>
              <w:rPr>
                <w:rFonts w:hint="eastAsia" w:ascii="楷体" w:hAnsi="楷体" w:eastAsia="楷体" w:cs="楷体"/>
                <w:sz w:val="28"/>
                <w:szCs w:val="28"/>
              </w:rPr>
              <w:t>参加第二届全国地方戏曲南方会演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可行性研究报告结论</w:t>
            </w:r>
          </w:p>
        </w:tc>
        <w:tc>
          <w:tcPr>
            <w:tcW w:w="6506" w:type="dxa"/>
            <w:gridSpan w:val="6"/>
          </w:tcPr>
          <w:p>
            <w:pPr>
              <w:spacing w:line="560" w:lineRule="exact"/>
              <w:jc w:val="left"/>
              <w:rPr>
                <w:rFonts w:ascii="楷体" w:hAnsi="楷体" w:eastAsia="楷体" w:cs="楷体"/>
                <w:sz w:val="28"/>
                <w:szCs w:val="28"/>
              </w:rPr>
            </w:pPr>
            <w:r>
              <w:rPr>
                <w:rFonts w:hint="eastAsia" w:ascii="华文楷体" w:hAnsi="华文楷体" w:eastAsia="华文楷体" w:cs="华文楷体"/>
                <w:sz w:val="24"/>
                <w:szCs w:val="24"/>
              </w:rPr>
              <w:t>注明该</w:t>
            </w:r>
            <w:r>
              <w:rPr>
                <w:rFonts w:hint="eastAsia" w:ascii="华文楷体" w:hAnsi="华文楷体" w:eastAsia="华文楷体" w:cs="华文楷体"/>
                <w:sz w:val="24"/>
                <w:szCs w:val="24"/>
                <w:lang w:eastAsia="zh-CN"/>
              </w:rPr>
              <w:t>项目</w:t>
            </w:r>
            <w:r>
              <w:rPr>
                <w:rFonts w:hint="eastAsia" w:ascii="华文楷体" w:hAnsi="华文楷体" w:eastAsia="华文楷体" w:cs="华文楷体"/>
                <w:sz w:val="24"/>
                <w:szCs w:val="24"/>
              </w:rPr>
              <w:t>是否有可行性研究报告。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专家评审论证 结论</w:t>
            </w:r>
          </w:p>
        </w:tc>
        <w:tc>
          <w:tcPr>
            <w:tcW w:w="6506" w:type="dxa"/>
            <w:gridSpan w:val="6"/>
          </w:tcPr>
          <w:p>
            <w:pPr>
              <w:spacing w:line="560" w:lineRule="exact"/>
              <w:jc w:val="left"/>
              <w:rPr>
                <w:rFonts w:ascii="楷体" w:hAnsi="楷体" w:eastAsia="楷体" w:cs="楷体"/>
                <w:sz w:val="28"/>
                <w:szCs w:val="28"/>
              </w:rPr>
            </w:pPr>
            <w:r>
              <w:rPr>
                <w:rFonts w:hint="eastAsia" w:ascii="楷体" w:hAnsi="楷体" w:eastAsia="楷体" w:cs="楷体"/>
                <w:sz w:val="28"/>
                <w:szCs w:val="28"/>
              </w:rPr>
              <w:t>注明是否有专家评审论证结论及其内容。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是否实施政府采购及金额</w:t>
            </w: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tc>
        <w:tc>
          <w:tcPr>
            <w:tcW w:w="6506" w:type="dxa"/>
            <w:gridSpan w:val="6"/>
          </w:tcPr>
          <w:p>
            <w:pPr>
              <w:spacing w:line="360" w:lineRule="exact"/>
              <w:rPr>
                <w:rFonts w:ascii="楷体" w:hAnsi="楷体" w:eastAsia="楷体" w:cs="楷体"/>
                <w:sz w:val="28"/>
                <w:szCs w:val="28"/>
              </w:rPr>
            </w:pPr>
            <w:r>
              <w:rPr>
                <w:rFonts w:hint="eastAsia" w:ascii="楷体" w:hAnsi="楷体" w:eastAsia="楷体" w:cs="楷体"/>
                <w:sz w:val="28"/>
                <w:szCs w:val="28"/>
              </w:rPr>
              <w:t xml:space="preserve">□是　                    </w:t>
            </w:r>
            <w:r>
              <w:rPr>
                <w:rFonts w:hint="eastAsia" w:ascii="楷体" w:hAnsi="楷体" w:eastAsia="楷体" w:cs="楷体"/>
                <w:sz w:val="28"/>
                <w:szCs w:val="28"/>
              </w:rPr>
              <w:sym w:font="Wingdings 2" w:char="0052"/>
            </w:r>
            <w:r>
              <w:rPr>
                <w:rFonts w:hint="eastAsia" w:ascii="楷体" w:hAnsi="楷体" w:eastAsia="楷体" w:cs="楷体"/>
                <w:sz w:val="28"/>
                <w:szCs w:val="28"/>
              </w:rPr>
              <w:t xml:space="preserve">否   </w:t>
            </w:r>
            <w:r>
              <w:rPr>
                <w:rFonts w:hint="eastAsia" w:ascii="楷体" w:hAnsi="楷体" w:eastAsia="楷体" w:cs="楷体"/>
                <w:sz w:val="28"/>
                <w:szCs w:val="28"/>
              </w:rPr>
              <w:br w:type="textWrapping"/>
            </w:r>
            <w:r>
              <w:rPr>
                <w:rFonts w:hint="eastAsia" w:ascii="楷体" w:hAnsi="楷体" w:eastAsia="楷体" w:cs="楷体"/>
                <w:sz w:val="28"/>
                <w:szCs w:val="28"/>
              </w:rPr>
              <w:t>应采购金额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是否实行    招投标</w:t>
            </w:r>
          </w:p>
        </w:tc>
        <w:tc>
          <w:tcPr>
            <w:tcW w:w="6506" w:type="dxa"/>
            <w:gridSpan w:val="6"/>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eastAsia" w:ascii="楷体" w:hAnsi="楷体" w:eastAsia="楷体" w:cs="楷体"/>
                <w:sz w:val="28"/>
                <w:szCs w:val="28"/>
              </w:rPr>
              <w:sym w:font="Wingdings 2" w:char="0052"/>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是否实行国库     集中支付</w:t>
            </w:r>
          </w:p>
        </w:tc>
        <w:tc>
          <w:tcPr>
            <w:tcW w:w="6506" w:type="dxa"/>
            <w:gridSpan w:val="6"/>
          </w:tcPr>
          <w:p>
            <w:pPr>
              <w:spacing w:line="560" w:lineRule="exact"/>
              <w:jc w:val="left"/>
              <w:rPr>
                <w:rFonts w:ascii="楷体" w:hAnsi="楷体" w:eastAsia="楷体" w:cs="楷体"/>
                <w:sz w:val="28"/>
                <w:szCs w:val="28"/>
              </w:rPr>
            </w:pPr>
            <w:r>
              <w:rPr>
                <w:rFonts w:hint="eastAsia" w:ascii="楷体" w:hAnsi="楷体" w:eastAsia="楷体" w:cs="楷体"/>
                <w:sz w:val="28"/>
                <w:szCs w:val="28"/>
              </w:rPr>
              <w:sym w:font="Wingdings 2" w:char="0052"/>
            </w:r>
            <w:r>
              <w:rPr>
                <w:rFonts w:hint="eastAsia" w:ascii="楷体" w:hAnsi="楷体" w:eastAsia="楷体" w:cs="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2"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400" w:lineRule="exact"/>
              <w:jc w:val="center"/>
              <w:rPr>
                <w:rFonts w:ascii="楷体" w:hAnsi="楷体" w:eastAsia="楷体" w:cs="楷体"/>
                <w:sz w:val="28"/>
                <w:szCs w:val="28"/>
              </w:rPr>
            </w:pPr>
            <w:r>
              <w:rPr>
                <w:rFonts w:hint="eastAsia" w:ascii="楷体" w:hAnsi="楷体" w:eastAsia="楷体" w:cs="楷体"/>
                <w:sz w:val="28"/>
                <w:szCs w:val="28"/>
              </w:rPr>
              <w:t>是否实行工程代理和投资评审制</w:t>
            </w:r>
          </w:p>
        </w:tc>
        <w:tc>
          <w:tcPr>
            <w:tcW w:w="6506" w:type="dxa"/>
            <w:gridSpan w:val="6"/>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eastAsia" w:ascii="楷体" w:hAnsi="楷体" w:eastAsia="楷体" w:cs="楷体"/>
                <w:sz w:val="28"/>
                <w:szCs w:val="28"/>
              </w:rPr>
              <w:sym w:font="Wingdings 2" w:char="0052"/>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是否实行合同管理制</w:t>
            </w:r>
          </w:p>
        </w:tc>
        <w:tc>
          <w:tcPr>
            <w:tcW w:w="6506" w:type="dxa"/>
            <w:gridSpan w:val="6"/>
          </w:tcPr>
          <w:p>
            <w:pPr>
              <w:spacing w:line="560" w:lineRule="exact"/>
              <w:jc w:val="left"/>
              <w:rPr>
                <w:rFonts w:ascii="楷体" w:hAnsi="楷体" w:eastAsia="楷体" w:cs="楷体"/>
                <w:sz w:val="28"/>
                <w:szCs w:val="28"/>
              </w:rPr>
            </w:pPr>
            <w:r>
              <w:rPr>
                <w:rFonts w:hint="eastAsia" w:ascii="楷体" w:hAnsi="楷体" w:eastAsia="楷体" w:cs="楷体"/>
                <w:sz w:val="28"/>
                <w:szCs w:val="28"/>
              </w:rPr>
              <w:sym w:font="Wingdings 2" w:char="0052"/>
            </w:r>
            <w:r>
              <w:rPr>
                <w:rFonts w:hint="eastAsia" w:ascii="楷体" w:hAnsi="楷体" w:eastAsia="楷体" w:cs="楷体"/>
                <w:sz w:val="28"/>
                <w:szCs w:val="28"/>
              </w:rPr>
              <w:t>是　　                 □否</w:t>
            </w:r>
          </w:p>
          <w:p>
            <w:pPr>
              <w:spacing w:line="560" w:lineRule="exact"/>
              <w:jc w:val="left"/>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是否实行财政双控账户管理</w:t>
            </w:r>
          </w:p>
          <w:p>
            <w:pPr>
              <w:spacing w:line="360" w:lineRule="exact"/>
              <w:jc w:val="center"/>
              <w:rPr>
                <w:rFonts w:ascii="楷体" w:hAnsi="楷体" w:eastAsia="楷体" w:cs="楷体"/>
                <w:sz w:val="28"/>
                <w:szCs w:val="28"/>
              </w:rPr>
            </w:pPr>
            <w:r>
              <w:rPr>
                <w:rFonts w:hint="eastAsia" w:ascii="楷体" w:hAnsi="楷体" w:eastAsia="楷体" w:cs="楷体"/>
                <w:sz w:val="28"/>
                <w:szCs w:val="28"/>
              </w:rPr>
              <w:t>管理</w:t>
            </w:r>
          </w:p>
        </w:tc>
        <w:tc>
          <w:tcPr>
            <w:tcW w:w="6506" w:type="dxa"/>
            <w:gridSpan w:val="6"/>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eastAsia" w:ascii="楷体" w:hAnsi="楷体" w:eastAsia="楷体" w:cs="楷体"/>
                <w:sz w:val="28"/>
                <w:szCs w:val="28"/>
              </w:rPr>
              <w:sym w:font="Wingdings 2" w:char="0052"/>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是否实行财政专户管理</w:t>
            </w:r>
          </w:p>
        </w:tc>
        <w:tc>
          <w:tcPr>
            <w:tcW w:w="6506" w:type="dxa"/>
            <w:gridSpan w:val="6"/>
          </w:tcPr>
          <w:p>
            <w:pPr>
              <w:spacing w:line="560" w:lineRule="exact"/>
              <w:jc w:val="left"/>
              <w:rPr>
                <w:rFonts w:ascii="楷体" w:hAnsi="楷体" w:eastAsia="楷体" w:cs="楷体"/>
                <w:sz w:val="28"/>
                <w:szCs w:val="28"/>
              </w:rPr>
            </w:pPr>
            <w:r>
              <w:rPr>
                <w:rFonts w:hint="eastAsia" w:ascii="楷体" w:hAnsi="楷体" w:eastAsia="楷体" w:cs="楷体"/>
                <w:sz w:val="28"/>
                <w:szCs w:val="28"/>
              </w:rPr>
              <w:sym w:font="Wingdings 2" w:char="0052"/>
            </w:r>
            <w:r>
              <w:rPr>
                <w:rFonts w:hint="eastAsia" w:ascii="楷体" w:hAnsi="楷体" w:eastAsia="楷体" w:cs="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exact"/>
        </w:trPr>
        <w:tc>
          <w:tcPr>
            <w:tcW w:w="540" w:type="dxa"/>
            <w:vMerge w:val="restart"/>
            <w:vAlign w:val="center"/>
          </w:tcPr>
          <w:p>
            <w:pPr>
              <w:spacing w:line="440" w:lineRule="exact"/>
              <w:jc w:val="center"/>
              <w:rPr>
                <w:rFonts w:ascii="楷体" w:hAnsi="楷体" w:eastAsia="楷体" w:cs="楷体"/>
                <w:sz w:val="28"/>
                <w:szCs w:val="28"/>
              </w:rPr>
            </w:pPr>
            <w:r>
              <w:rPr>
                <w:rFonts w:hint="eastAsia" w:ascii="楷体" w:hAnsi="楷体" w:eastAsia="楷体" w:cs="楷体"/>
                <w:sz w:val="28"/>
                <w:szCs w:val="28"/>
              </w:rPr>
              <w:t>管理情况</w:t>
            </w: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管理制度    和办法名称</w:t>
            </w:r>
          </w:p>
        </w:tc>
        <w:tc>
          <w:tcPr>
            <w:tcW w:w="6506" w:type="dxa"/>
            <w:gridSpan w:val="6"/>
          </w:tcPr>
          <w:p>
            <w:pPr>
              <w:spacing w:line="360" w:lineRule="exact"/>
              <w:jc w:val="left"/>
              <w:rPr>
                <w:rFonts w:ascii="楷体" w:hAnsi="楷体" w:eastAsia="楷体" w:cs="楷体"/>
                <w:sz w:val="28"/>
                <w:szCs w:val="28"/>
              </w:rPr>
            </w:pPr>
            <w:r>
              <w:rPr>
                <w:rFonts w:hint="eastAsia" w:ascii="楷体" w:hAnsi="楷体" w:eastAsia="楷体" w:cs="楷体"/>
                <w:sz w:val="28"/>
                <w:szCs w:val="28"/>
              </w:rPr>
              <w:t>注明实施该</w:t>
            </w:r>
            <w:r>
              <w:rPr>
                <w:rFonts w:hint="eastAsia" w:ascii="楷体" w:hAnsi="楷体" w:eastAsia="楷体" w:cs="楷体"/>
                <w:sz w:val="28"/>
                <w:szCs w:val="28"/>
                <w:lang w:eastAsia="zh-CN"/>
              </w:rPr>
              <w:t>项目</w:t>
            </w:r>
            <w:r>
              <w:rPr>
                <w:rFonts w:hint="eastAsia" w:ascii="楷体" w:hAnsi="楷体" w:eastAsia="楷体" w:cs="楷体"/>
                <w:sz w:val="28"/>
                <w:szCs w:val="28"/>
              </w:rPr>
              <w:t>管理所依据的管理制度和办法的具体名称。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6"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具体工作措施</w:t>
            </w:r>
          </w:p>
        </w:tc>
        <w:tc>
          <w:tcPr>
            <w:tcW w:w="6506" w:type="dxa"/>
            <w:gridSpan w:val="6"/>
          </w:tcPr>
          <w:p>
            <w:pPr>
              <w:ind w:firstLine="560" w:firstLineChars="200"/>
              <w:jc w:val="left"/>
              <w:rPr>
                <w:rFonts w:ascii="楷体" w:hAnsi="楷体" w:eastAsia="楷体" w:cs="楷体"/>
                <w:sz w:val="28"/>
                <w:szCs w:val="28"/>
              </w:rPr>
            </w:pPr>
            <w:r>
              <w:rPr>
                <w:rFonts w:hint="eastAsia" w:ascii="楷体" w:hAnsi="楷体" w:eastAsia="楷体" w:cs="楷体"/>
                <w:sz w:val="28"/>
                <w:szCs w:val="28"/>
              </w:rPr>
              <w:t>项目实行项目法人责任制，项目法人对建设项目的</w:t>
            </w:r>
            <w:r>
              <w:rPr>
                <w:rFonts w:hint="eastAsia" w:ascii="楷体" w:hAnsi="楷体" w:eastAsia="楷体" w:cs="楷体"/>
                <w:sz w:val="28"/>
                <w:szCs w:val="28"/>
                <w:lang w:eastAsia="zh-CN"/>
              </w:rPr>
              <w:t>活动流程、</w:t>
            </w:r>
            <w:r>
              <w:rPr>
                <w:rFonts w:hint="eastAsia" w:ascii="楷体" w:hAnsi="楷体" w:eastAsia="楷体" w:cs="楷体"/>
                <w:sz w:val="28"/>
                <w:szCs w:val="28"/>
              </w:rPr>
              <w:t>生产安全等负责，并严格监督。对该项目</w:t>
            </w:r>
            <w:r>
              <w:rPr>
                <w:rFonts w:hint="eastAsia" w:ascii="楷体" w:hAnsi="楷体" w:eastAsia="楷体" w:cs="楷体"/>
                <w:sz w:val="28"/>
                <w:szCs w:val="28"/>
                <w:lang w:eastAsia="zh-CN"/>
              </w:rPr>
              <w:t>活动</w:t>
            </w:r>
            <w:r>
              <w:rPr>
                <w:rFonts w:hint="eastAsia" w:ascii="楷体" w:hAnsi="楷体" w:eastAsia="楷体" w:cs="楷体"/>
                <w:sz w:val="28"/>
                <w:szCs w:val="28"/>
              </w:rPr>
              <w:t>资金，一定做到严格管理、合理使用。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1"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项目调整内容及报批程序和手续</w:t>
            </w:r>
          </w:p>
        </w:tc>
        <w:tc>
          <w:tcPr>
            <w:tcW w:w="6506" w:type="dxa"/>
            <w:gridSpan w:val="6"/>
            <w:vAlign w:val="center"/>
          </w:tcPr>
          <w:p>
            <w:pPr>
              <w:spacing w:line="320" w:lineRule="exact"/>
              <w:jc w:val="left"/>
              <w:rPr>
                <w:rFonts w:ascii="楷体" w:hAnsi="楷体" w:eastAsia="楷体" w:cs="楷体"/>
                <w:sz w:val="28"/>
                <w:szCs w:val="28"/>
              </w:rPr>
            </w:pPr>
            <w:r>
              <w:rPr>
                <w:rFonts w:hint="eastAsia" w:ascii="楷体" w:hAnsi="楷体" w:eastAsia="楷体"/>
                <w:sz w:val="28"/>
                <w:szCs w:val="28"/>
                <w:lang w:eastAsia="zh-CN"/>
              </w:rPr>
              <w:t>经费未做其他用途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项目完工验收情况</w:t>
            </w:r>
          </w:p>
        </w:tc>
        <w:tc>
          <w:tcPr>
            <w:tcW w:w="6506" w:type="dxa"/>
            <w:gridSpan w:val="6"/>
            <w:vAlign w:val="center"/>
          </w:tcPr>
          <w:p>
            <w:pPr>
              <w:rPr>
                <w:rFonts w:hint="eastAsia" w:ascii="楷体" w:hAnsi="楷体" w:eastAsia="楷体" w:cs="楷体"/>
                <w:sz w:val="28"/>
                <w:szCs w:val="28"/>
                <w:lang w:eastAsia="zh-CN"/>
              </w:rPr>
            </w:pPr>
            <w:r>
              <w:rPr>
                <w:rFonts w:hint="eastAsia" w:ascii="楷体" w:hAnsi="楷体" w:eastAsia="楷体" w:cs="楷体"/>
                <w:sz w:val="28"/>
                <w:szCs w:val="28"/>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5" w:hRule="exact"/>
        </w:trPr>
        <w:tc>
          <w:tcPr>
            <w:tcW w:w="540" w:type="dxa"/>
            <w:vMerge w:val="restart"/>
          </w:tcPr>
          <w:p>
            <w:pPr>
              <w:spacing w:line="0" w:lineRule="atLeast"/>
              <w:rPr>
                <w:rFonts w:ascii="楷体" w:hAnsi="楷体" w:eastAsia="楷体" w:cs="楷体"/>
                <w:sz w:val="28"/>
                <w:szCs w:val="28"/>
              </w:rPr>
            </w:pPr>
            <w:r>
              <w:rPr>
                <w:rFonts w:hint="eastAsia" w:ascii="楷体" w:hAnsi="楷体" w:eastAsia="楷体" w:cs="楷体"/>
                <w:sz w:val="28"/>
                <w:szCs w:val="28"/>
              </w:rPr>
              <w:t>资金管理情况</w:t>
            </w: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资金使用管理</w:t>
            </w:r>
          </w:p>
        </w:tc>
        <w:tc>
          <w:tcPr>
            <w:tcW w:w="6506" w:type="dxa"/>
            <w:gridSpan w:val="6"/>
            <w:vAlign w:val="center"/>
          </w:tcPr>
          <w:p>
            <w:pPr>
              <w:ind w:firstLine="560" w:firstLineChars="200"/>
              <w:jc w:val="left"/>
              <w:rPr>
                <w:rFonts w:ascii="楷体" w:hAnsi="楷体" w:eastAsia="楷体" w:cs="楷体"/>
                <w:sz w:val="28"/>
                <w:szCs w:val="28"/>
              </w:rPr>
            </w:pPr>
            <w:r>
              <w:rPr>
                <w:rFonts w:hint="eastAsia" w:ascii="楷体" w:hAnsi="楷体" w:eastAsia="楷体" w:cs="楷体"/>
                <w:sz w:val="28"/>
                <w:szCs w:val="28"/>
              </w:rPr>
              <w:t>无虚列支出、截留挤占挪用、超标准开支、无超预算等情况。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5"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财务管理制度</w:t>
            </w:r>
          </w:p>
        </w:tc>
        <w:tc>
          <w:tcPr>
            <w:tcW w:w="6506" w:type="dxa"/>
            <w:gridSpan w:val="6"/>
            <w:vAlign w:val="center"/>
          </w:tcPr>
          <w:p>
            <w:pPr>
              <w:ind w:firstLine="560" w:firstLineChars="200"/>
              <w:rPr>
                <w:rFonts w:hint="eastAsia" w:ascii="楷体" w:hAnsi="楷体" w:eastAsia="楷体" w:cs="楷体"/>
                <w:sz w:val="28"/>
                <w:szCs w:val="28"/>
              </w:rPr>
            </w:pPr>
            <w:r>
              <w:rPr>
                <w:rFonts w:hint="eastAsia" w:ascii="楷体" w:hAnsi="楷体" w:eastAsia="楷体" w:cs="楷体"/>
                <w:sz w:val="28"/>
                <w:szCs w:val="28"/>
              </w:rPr>
              <w:t>严格按照国家投资项目资金运行管理办法的规定执行，实行专人管理、专户储存、专帐核算、严格财政纪律、加强对项目资金的监督力度，按照项目计划和施工进度，投放资金，确保资金的专款专用。</w:t>
            </w:r>
          </w:p>
          <w:p>
            <w:pPr>
              <w:spacing w:line="560" w:lineRule="exact"/>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exact"/>
        </w:trPr>
        <w:tc>
          <w:tcPr>
            <w:tcW w:w="540" w:type="dxa"/>
            <w:vMerge w:val="restart"/>
            <w:textDirection w:val="tbRlV"/>
            <w:vAlign w:val="center"/>
          </w:tcPr>
          <w:p>
            <w:pPr>
              <w:spacing w:line="500" w:lineRule="exact"/>
              <w:ind w:left="113" w:right="113" w:firstLine="560" w:firstLineChars="200"/>
              <w:jc w:val="both"/>
              <w:rPr>
                <w:rFonts w:hint="eastAsia" w:ascii="楷体" w:hAnsi="楷体" w:eastAsia="楷体" w:cs="楷体"/>
                <w:sz w:val="28"/>
                <w:szCs w:val="28"/>
                <w:lang w:eastAsia="zh-CN"/>
              </w:rPr>
            </w:pPr>
            <w:r>
              <w:rPr>
                <w:rFonts w:hint="eastAsia" w:ascii="楷体" w:hAnsi="楷体" w:eastAsia="楷体" w:cs="楷体"/>
                <w:sz w:val="28"/>
                <w:szCs w:val="28"/>
              </w:rPr>
              <w:t>资金</w:t>
            </w:r>
            <w:r>
              <w:rPr>
                <w:rFonts w:hint="eastAsia" w:ascii="楷体" w:hAnsi="楷体" w:eastAsia="楷体" w:cs="楷体"/>
                <w:sz w:val="28"/>
                <w:szCs w:val="28"/>
                <w:lang w:eastAsia="zh-CN"/>
              </w:rPr>
              <w:t>到位使用情况</w:t>
            </w: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内容</w:t>
            </w:r>
          </w:p>
        </w:tc>
        <w:tc>
          <w:tcPr>
            <w:tcW w:w="1796" w:type="dxa"/>
            <w:vAlign w:val="center"/>
          </w:tcPr>
          <w:p>
            <w:pPr>
              <w:jc w:val="center"/>
              <w:rPr>
                <w:rFonts w:ascii="楷体" w:hAnsi="楷体" w:eastAsia="楷体" w:cs="楷体"/>
                <w:sz w:val="28"/>
                <w:szCs w:val="28"/>
              </w:rPr>
            </w:pPr>
            <w:r>
              <w:rPr>
                <w:rFonts w:hint="eastAsia" w:ascii="楷体" w:hAnsi="楷体" w:eastAsia="楷体" w:cs="楷体"/>
                <w:sz w:val="28"/>
                <w:szCs w:val="28"/>
              </w:rPr>
              <w:t>应到位资金（万元）</w:t>
            </w:r>
          </w:p>
        </w:tc>
        <w:tc>
          <w:tcPr>
            <w:tcW w:w="1905"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实际到位资金（万元）</w:t>
            </w:r>
          </w:p>
        </w:tc>
        <w:tc>
          <w:tcPr>
            <w:tcW w:w="1425"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实际支出（万元）</w:t>
            </w:r>
          </w:p>
        </w:tc>
        <w:tc>
          <w:tcPr>
            <w:tcW w:w="1380" w:type="dxa"/>
            <w:vAlign w:val="center"/>
          </w:tcPr>
          <w:p>
            <w:pPr>
              <w:jc w:val="center"/>
              <w:rPr>
                <w:rFonts w:ascii="楷体" w:hAnsi="楷体" w:eastAsia="楷体" w:cs="楷体"/>
                <w:sz w:val="28"/>
                <w:szCs w:val="28"/>
              </w:rPr>
            </w:pPr>
            <w:r>
              <w:rPr>
                <w:rFonts w:hint="eastAsia" w:ascii="楷体" w:hAnsi="楷体" w:eastAsia="楷体" w:cs="楷体"/>
                <w:sz w:val="28"/>
                <w:szCs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ind w:firstLine="280" w:firstLineChars="100"/>
              <w:rPr>
                <w:rFonts w:ascii="楷体" w:hAnsi="楷体" w:eastAsia="楷体" w:cs="楷体"/>
                <w:sz w:val="28"/>
                <w:szCs w:val="28"/>
              </w:rPr>
            </w:pPr>
            <w:r>
              <w:rPr>
                <w:rFonts w:hint="eastAsia" w:ascii="楷体" w:hAnsi="楷体" w:eastAsia="楷体" w:cs="楷体"/>
                <w:sz w:val="28"/>
                <w:szCs w:val="28"/>
              </w:rPr>
              <w:t>中央财政</w:t>
            </w:r>
          </w:p>
        </w:tc>
        <w:tc>
          <w:tcPr>
            <w:tcW w:w="1796" w:type="dxa"/>
            <w:vAlign w:val="center"/>
          </w:tcPr>
          <w:p>
            <w:pPr>
              <w:jc w:val="center"/>
              <w:rPr>
                <w:rFonts w:ascii="楷体" w:hAnsi="楷体" w:eastAsia="楷体" w:cs="楷体"/>
                <w:sz w:val="28"/>
                <w:szCs w:val="28"/>
              </w:rPr>
            </w:pPr>
            <w:r>
              <w:rPr>
                <w:rFonts w:hint="eastAsia" w:ascii="楷体" w:hAnsi="楷体" w:eastAsia="楷体" w:cs="楷体"/>
                <w:sz w:val="28"/>
                <w:szCs w:val="28"/>
              </w:rPr>
              <w:t xml:space="preserve">       </w:t>
            </w:r>
          </w:p>
        </w:tc>
        <w:tc>
          <w:tcPr>
            <w:tcW w:w="1905" w:type="dxa"/>
            <w:gridSpan w:val="2"/>
            <w:vAlign w:val="center"/>
          </w:tcPr>
          <w:p>
            <w:pPr>
              <w:jc w:val="center"/>
              <w:rPr>
                <w:rFonts w:ascii="楷体" w:hAnsi="楷体" w:eastAsia="楷体" w:cs="楷体"/>
                <w:sz w:val="28"/>
                <w:szCs w:val="28"/>
              </w:rPr>
            </w:pPr>
          </w:p>
        </w:tc>
        <w:tc>
          <w:tcPr>
            <w:tcW w:w="1425" w:type="dxa"/>
            <w:gridSpan w:val="2"/>
            <w:vAlign w:val="center"/>
          </w:tcPr>
          <w:p>
            <w:pPr>
              <w:jc w:val="center"/>
              <w:rPr>
                <w:rFonts w:ascii="楷体" w:hAnsi="楷体" w:eastAsia="楷体" w:cs="楷体"/>
                <w:sz w:val="28"/>
                <w:szCs w:val="28"/>
              </w:rPr>
            </w:pPr>
          </w:p>
        </w:tc>
        <w:tc>
          <w:tcPr>
            <w:tcW w:w="1380" w:type="dxa"/>
            <w:vAlign w:val="center"/>
          </w:tcPr>
          <w:p>
            <w:pPr>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省级财政</w:t>
            </w:r>
          </w:p>
        </w:tc>
        <w:tc>
          <w:tcPr>
            <w:tcW w:w="1796" w:type="dxa"/>
            <w:vAlign w:val="center"/>
          </w:tcPr>
          <w:p>
            <w:pPr>
              <w:jc w:val="center"/>
              <w:rPr>
                <w:rFonts w:hint="default" w:ascii="楷体" w:hAnsi="楷体" w:eastAsia="楷体" w:cs="楷体"/>
                <w:sz w:val="28"/>
                <w:szCs w:val="28"/>
                <w:lang w:val="en-US" w:eastAsia="zh-CN"/>
              </w:rPr>
            </w:pPr>
          </w:p>
        </w:tc>
        <w:tc>
          <w:tcPr>
            <w:tcW w:w="1905" w:type="dxa"/>
            <w:gridSpan w:val="2"/>
            <w:vAlign w:val="center"/>
          </w:tcPr>
          <w:p>
            <w:pPr>
              <w:jc w:val="center"/>
              <w:rPr>
                <w:rFonts w:hint="default" w:ascii="楷体" w:hAnsi="楷体" w:eastAsia="楷体" w:cs="楷体"/>
                <w:sz w:val="28"/>
                <w:szCs w:val="28"/>
                <w:lang w:val="en-US" w:eastAsia="zh-CN"/>
              </w:rPr>
            </w:pPr>
          </w:p>
        </w:tc>
        <w:tc>
          <w:tcPr>
            <w:tcW w:w="1425" w:type="dxa"/>
            <w:gridSpan w:val="2"/>
            <w:vAlign w:val="center"/>
          </w:tcPr>
          <w:p>
            <w:pPr>
              <w:jc w:val="center"/>
              <w:rPr>
                <w:rFonts w:hint="default" w:ascii="楷体" w:hAnsi="楷体" w:eastAsia="楷体" w:cs="楷体"/>
                <w:sz w:val="28"/>
                <w:szCs w:val="28"/>
                <w:lang w:val="en-US" w:eastAsia="zh-CN"/>
              </w:rPr>
            </w:pPr>
          </w:p>
        </w:tc>
        <w:tc>
          <w:tcPr>
            <w:tcW w:w="1380" w:type="dxa"/>
            <w:vAlign w:val="center"/>
          </w:tcPr>
          <w:p>
            <w:pPr>
              <w:jc w:val="center"/>
              <w:rPr>
                <w:rFonts w:hint="default" w:ascii="楷体" w:hAnsi="楷体" w:eastAsia="楷体" w:cs="楷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市级财政</w:t>
            </w:r>
          </w:p>
        </w:tc>
        <w:tc>
          <w:tcPr>
            <w:tcW w:w="1796" w:type="dxa"/>
            <w:vAlign w:val="center"/>
          </w:tcPr>
          <w:p>
            <w:pPr>
              <w:jc w:val="center"/>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20</w:t>
            </w:r>
          </w:p>
        </w:tc>
        <w:tc>
          <w:tcPr>
            <w:tcW w:w="1905" w:type="dxa"/>
            <w:gridSpan w:val="2"/>
            <w:vAlign w:val="center"/>
          </w:tcPr>
          <w:p>
            <w:pPr>
              <w:jc w:val="center"/>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20</w:t>
            </w:r>
          </w:p>
        </w:tc>
        <w:tc>
          <w:tcPr>
            <w:tcW w:w="1425" w:type="dxa"/>
            <w:gridSpan w:val="2"/>
            <w:vAlign w:val="center"/>
          </w:tcPr>
          <w:p>
            <w:pPr>
              <w:jc w:val="center"/>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20</w:t>
            </w:r>
          </w:p>
        </w:tc>
        <w:tc>
          <w:tcPr>
            <w:tcW w:w="1380" w:type="dxa"/>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其它</w:t>
            </w:r>
          </w:p>
        </w:tc>
        <w:tc>
          <w:tcPr>
            <w:tcW w:w="1796" w:type="dxa"/>
            <w:vAlign w:val="center"/>
          </w:tcPr>
          <w:p>
            <w:pPr>
              <w:jc w:val="center"/>
              <w:rPr>
                <w:rFonts w:ascii="楷体" w:hAnsi="楷体" w:eastAsia="楷体" w:cs="楷体"/>
                <w:sz w:val="28"/>
                <w:szCs w:val="28"/>
              </w:rPr>
            </w:pPr>
          </w:p>
        </w:tc>
        <w:tc>
          <w:tcPr>
            <w:tcW w:w="1905" w:type="dxa"/>
            <w:gridSpan w:val="2"/>
            <w:vAlign w:val="center"/>
          </w:tcPr>
          <w:p>
            <w:pPr>
              <w:jc w:val="center"/>
              <w:rPr>
                <w:rFonts w:ascii="楷体" w:hAnsi="楷体" w:eastAsia="楷体" w:cs="楷体"/>
                <w:sz w:val="28"/>
                <w:szCs w:val="28"/>
              </w:rPr>
            </w:pPr>
          </w:p>
        </w:tc>
        <w:tc>
          <w:tcPr>
            <w:tcW w:w="1425" w:type="dxa"/>
            <w:gridSpan w:val="2"/>
            <w:vAlign w:val="center"/>
          </w:tcPr>
          <w:p>
            <w:pPr>
              <w:jc w:val="center"/>
              <w:rPr>
                <w:rFonts w:ascii="楷体" w:hAnsi="楷体" w:eastAsia="楷体" w:cs="楷体"/>
                <w:sz w:val="28"/>
                <w:szCs w:val="28"/>
              </w:rPr>
            </w:pPr>
          </w:p>
        </w:tc>
        <w:tc>
          <w:tcPr>
            <w:tcW w:w="1380" w:type="dxa"/>
            <w:vAlign w:val="center"/>
          </w:tcPr>
          <w:p>
            <w:pPr>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合　　计</w:t>
            </w:r>
          </w:p>
        </w:tc>
        <w:tc>
          <w:tcPr>
            <w:tcW w:w="1796" w:type="dxa"/>
            <w:vAlign w:val="center"/>
          </w:tcPr>
          <w:p>
            <w:pPr>
              <w:jc w:val="center"/>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20</w:t>
            </w:r>
          </w:p>
        </w:tc>
        <w:tc>
          <w:tcPr>
            <w:tcW w:w="1905" w:type="dxa"/>
            <w:gridSpan w:val="2"/>
            <w:vAlign w:val="center"/>
          </w:tcPr>
          <w:p>
            <w:pPr>
              <w:jc w:val="center"/>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20</w:t>
            </w:r>
          </w:p>
        </w:tc>
        <w:tc>
          <w:tcPr>
            <w:tcW w:w="1425" w:type="dxa"/>
            <w:gridSpan w:val="2"/>
            <w:vAlign w:val="center"/>
          </w:tcPr>
          <w:p>
            <w:pPr>
              <w:jc w:val="center"/>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20</w:t>
            </w:r>
          </w:p>
        </w:tc>
        <w:tc>
          <w:tcPr>
            <w:tcW w:w="1380" w:type="dxa"/>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产出成果</w:t>
            </w:r>
          </w:p>
        </w:tc>
        <w:tc>
          <w:tcPr>
            <w:tcW w:w="8556" w:type="dxa"/>
            <w:gridSpan w:val="7"/>
            <w:tcBorders>
              <w:top w:val="single" w:color="auto" w:sz="4" w:space="0"/>
              <w:left w:val="single" w:color="auto" w:sz="4" w:space="0"/>
              <w:bottom w:val="single" w:color="auto" w:sz="4" w:space="0"/>
              <w:right w:val="single" w:color="auto" w:sz="4" w:space="0"/>
            </w:tcBorders>
          </w:tcPr>
          <w:p>
            <w:pPr>
              <w:keepNext w:val="0"/>
              <w:keepLines w:val="0"/>
              <w:pageBreakBefore w:val="0"/>
              <w:numPr>
                <w:ilvl w:val="0"/>
                <w:numId w:val="1"/>
              </w:numPr>
              <w:tabs>
                <w:tab w:val="left" w:pos="622"/>
              </w:tabs>
              <w:kinsoku/>
              <w:overflowPunct/>
              <w:topLinePunct w:val="0"/>
              <w:autoSpaceDE/>
              <w:autoSpaceDN/>
              <w:bidi w:val="0"/>
              <w:spacing w:line="560" w:lineRule="exact"/>
              <w:ind w:left="0" w:leftChars="0"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lang w:val="en-US" w:eastAsia="zh-CN"/>
              </w:rPr>
              <w:t>经济效益：</w:t>
            </w:r>
          </w:p>
          <w:p>
            <w:pPr>
              <w:keepNext w:val="0"/>
              <w:keepLines w:val="0"/>
              <w:pageBreakBefore w:val="0"/>
              <w:numPr>
                <w:ilvl w:val="0"/>
                <w:numId w:val="0"/>
              </w:numPr>
              <w:tabs>
                <w:tab w:val="left" w:pos="622"/>
              </w:tabs>
              <w:kinsoku/>
              <w:overflowPunct/>
              <w:topLinePunct w:val="0"/>
              <w:autoSpaceDE/>
              <w:autoSpaceDN/>
              <w:bidi w:val="0"/>
              <w:spacing w:line="560" w:lineRule="exact"/>
              <w:ind w:left="0" w:leftChars="0"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lang w:eastAsia="zh-CN"/>
              </w:rPr>
              <w:t>项目完成后</w:t>
            </w:r>
            <w:r>
              <w:rPr>
                <w:rFonts w:hint="eastAsia" w:ascii="楷体" w:hAnsi="楷体" w:eastAsia="楷体" w:cs="楷体"/>
                <w:sz w:val="28"/>
                <w:szCs w:val="28"/>
              </w:rPr>
              <w:t>，</w:t>
            </w:r>
            <w:r>
              <w:rPr>
                <w:rFonts w:hint="eastAsia" w:ascii="楷体" w:hAnsi="楷体" w:eastAsia="楷体" w:cs="楷体"/>
                <w:sz w:val="28"/>
                <w:szCs w:val="28"/>
                <w:lang w:eastAsia="zh-CN"/>
              </w:rPr>
              <w:t>能</w:t>
            </w:r>
            <w:r>
              <w:rPr>
                <w:rFonts w:hint="eastAsia" w:ascii="楷体" w:hAnsi="楷体" w:eastAsia="楷体" w:cs="楷体"/>
                <w:sz w:val="28"/>
                <w:szCs w:val="28"/>
              </w:rPr>
              <w:t>弘扬本土文化，丰富广大人民群众的文化生活，打造邵阳文化活动品牌，让老百姓共享文化改革发展成果，推动我市文化艺术事业不断繁荣发展</w:t>
            </w:r>
            <w:r>
              <w:rPr>
                <w:rFonts w:hint="eastAsia" w:ascii="楷体" w:hAnsi="楷体" w:eastAsia="楷体" w:cs="楷体"/>
                <w:sz w:val="28"/>
                <w:szCs w:val="28"/>
                <w:lang w:eastAsia="zh-CN"/>
              </w:rPr>
              <w:t>。</w:t>
            </w:r>
          </w:p>
          <w:p>
            <w:pPr>
              <w:keepNext w:val="0"/>
              <w:keepLines w:val="0"/>
              <w:pageBreakBefore w:val="0"/>
              <w:numPr>
                <w:ilvl w:val="0"/>
                <w:numId w:val="1"/>
              </w:numPr>
              <w:kinsoku/>
              <w:overflowPunct/>
              <w:topLinePunct w:val="0"/>
              <w:autoSpaceDE/>
              <w:autoSpaceDN/>
              <w:bidi w:val="0"/>
              <w:spacing w:line="560" w:lineRule="exact"/>
              <w:ind w:left="0" w:leftChars="0"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rPr>
              <w:t xml:space="preserve"> </w:t>
            </w:r>
            <w:r>
              <w:rPr>
                <w:rFonts w:hint="eastAsia" w:ascii="楷体" w:hAnsi="楷体" w:eastAsia="楷体" w:cs="楷体"/>
                <w:sz w:val="28"/>
                <w:szCs w:val="28"/>
                <w:lang w:eastAsia="zh-CN"/>
              </w:rPr>
              <w:t>社会效益</w:t>
            </w:r>
            <w:r>
              <w:rPr>
                <w:rFonts w:hint="eastAsia" w:ascii="楷体" w:hAnsi="楷体" w:eastAsia="楷体" w:cs="楷体"/>
                <w:sz w:val="28"/>
                <w:szCs w:val="28"/>
              </w:rPr>
              <w:t xml:space="preserve"> </w:t>
            </w:r>
            <w:r>
              <w:rPr>
                <w:rFonts w:hint="eastAsia" w:ascii="楷体" w:hAnsi="楷体" w:eastAsia="楷体" w:cs="楷体"/>
                <w:sz w:val="28"/>
                <w:szCs w:val="28"/>
                <w:lang w:eastAsia="zh-CN"/>
              </w:rPr>
              <w:t>：</w:t>
            </w:r>
          </w:p>
          <w:p>
            <w:pPr>
              <w:keepNext w:val="0"/>
              <w:keepLines w:val="0"/>
              <w:pageBreakBefore w:val="0"/>
              <w:widowControl/>
              <w:kinsoku/>
              <w:overflowPunct/>
              <w:topLinePunct w:val="0"/>
              <w:autoSpaceDE/>
              <w:autoSpaceDN/>
              <w:bidi w:val="0"/>
              <w:spacing w:line="560" w:lineRule="exact"/>
              <w:ind w:firstLine="560" w:firstLineChars="200"/>
              <w:jc w:val="left"/>
              <w:textAlignment w:val="auto"/>
              <w:rPr>
                <w:rFonts w:ascii="楷体" w:hAnsi="楷体" w:eastAsia="楷体" w:cs="楷体"/>
                <w:sz w:val="28"/>
                <w:szCs w:val="28"/>
              </w:rPr>
            </w:pPr>
            <w:r>
              <w:rPr>
                <w:rFonts w:hint="eastAsia" w:ascii="楷体" w:hAnsi="楷体" w:eastAsia="楷体" w:cs="楷体"/>
                <w:sz w:val="28"/>
                <w:szCs w:val="28"/>
              </w:rPr>
              <w:t>项目实施为邵阳花鼓戏的传承与发展创造良好的生存环境和艺术发展空间，为促进文化繁荣和文化强省、文化强市做出突出的贡献。更为重要的是弘扬了中华民族优秀</w:t>
            </w:r>
            <w:r>
              <w:rPr>
                <w:rFonts w:hint="eastAsia" w:ascii="楷体" w:hAnsi="楷体" w:eastAsia="楷体" w:cs="楷体"/>
                <w:sz w:val="28"/>
                <w:szCs w:val="28"/>
                <w:lang w:eastAsia="zh-CN"/>
              </w:rPr>
              <w:t>传统</w:t>
            </w:r>
            <w:r>
              <w:rPr>
                <w:rFonts w:hint="eastAsia" w:ascii="楷体" w:hAnsi="楷体" w:eastAsia="楷体" w:cs="楷体"/>
                <w:sz w:val="28"/>
                <w:szCs w:val="28"/>
              </w:rPr>
              <w:t>文化，保护和传承了“邵阳花鼓戏”这一国家级非物质文化遗产。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0"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r>
              <w:rPr>
                <w:rFonts w:hint="eastAsia" w:ascii="楷体" w:hAnsi="楷体" w:eastAsia="楷体" w:cs="楷体"/>
                <w:sz w:val="28"/>
                <w:szCs w:val="28"/>
              </w:rPr>
              <w:t>产出效益</w:t>
            </w:r>
          </w:p>
        </w:tc>
        <w:tc>
          <w:tcPr>
            <w:tcW w:w="8556"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sz w:val="24"/>
                <w:szCs w:val="24"/>
              </w:rPr>
            </w:pPr>
            <w:r>
              <w:rPr>
                <w:rFonts w:hint="eastAsia" w:ascii="楷体" w:hAnsi="楷体" w:eastAsia="楷体" w:cs="楷体"/>
                <w:sz w:val="28"/>
                <w:szCs w:val="28"/>
              </w:rPr>
              <w:t>　项目实施为建设文化强市夯实了基础，给邵阳文化事业的发展注入了新的活力。 项目还有利于增强</w:t>
            </w:r>
            <w:r>
              <w:rPr>
                <w:rFonts w:hint="eastAsia" w:ascii="楷体" w:hAnsi="楷体" w:eastAsia="楷体" w:cs="楷体"/>
                <w:sz w:val="28"/>
                <w:szCs w:val="28"/>
                <w:lang w:eastAsia="zh-CN"/>
              </w:rPr>
              <w:t>中心</w:t>
            </w:r>
            <w:r>
              <w:rPr>
                <w:rFonts w:hint="eastAsia" w:ascii="楷体" w:hAnsi="楷体" w:eastAsia="楷体" w:cs="楷体"/>
                <w:sz w:val="28"/>
                <w:szCs w:val="28"/>
              </w:rPr>
              <w:t>职工的向心力和凝聚力，有利于提高职工的积极性，有利于邵阳花鼓戏的保护、传承和发展，有利于把邵阳市花鼓戏保护传承中心工作推上更高的台阶。</w:t>
            </w:r>
            <w:r>
              <w:rPr>
                <w:rFonts w:hint="eastAsia" w:ascii="楷体" w:hAnsi="楷体" w:eastAsia="楷体" w:cs="楷体"/>
                <w:sz w:val="28"/>
                <w:szCs w:val="28"/>
                <w:lang w:eastAsia="zh-CN"/>
              </w:rPr>
              <w:t>演出</w:t>
            </w:r>
            <w:r>
              <w:rPr>
                <w:rFonts w:hint="eastAsia" w:ascii="楷体" w:hAnsi="楷体" w:eastAsia="楷体" w:cs="楷体"/>
                <w:color w:val="333333"/>
                <w:sz w:val="28"/>
                <w:szCs w:val="28"/>
                <w:shd w:val="clear" w:color="auto" w:fill="FFFFFF"/>
                <w:lang w:eastAsia="zh-CN"/>
              </w:rPr>
              <w:t>获得了</w:t>
            </w:r>
            <w:r>
              <w:rPr>
                <w:rFonts w:hint="eastAsia" w:ascii="楷体" w:hAnsi="楷体" w:eastAsia="楷体" w:cs="楷体"/>
                <w:color w:val="333333"/>
                <w:sz w:val="28"/>
                <w:szCs w:val="28"/>
                <w:shd w:val="clear" w:color="auto" w:fill="FFFFFF"/>
              </w:rPr>
              <w:t>领导、专家</w:t>
            </w:r>
            <w:r>
              <w:rPr>
                <w:rFonts w:hint="eastAsia" w:ascii="楷体" w:hAnsi="楷体" w:eastAsia="楷体" w:cs="楷体"/>
                <w:color w:val="333333"/>
                <w:sz w:val="28"/>
                <w:szCs w:val="28"/>
                <w:shd w:val="clear" w:color="auto" w:fill="FFFFFF"/>
                <w:lang w:eastAsia="zh-CN"/>
              </w:rPr>
              <w:t>、观众们</w:t>
            </w:r>
            <w:r>
              <w:rPr>
                <w:rFonts w:hint="eastAsia" w:ascii="楷体" w:hAnsi="楷体" w:eastAsia="楷体" w:cs="楷体"/>
                <w:color w:val="333333"/>
                <w:sz w:val="28"/>
                <w:szCs w:val="28"/>
                <w:shd w:val="clear" w:color="auto" w:fill="FFFFFF"/>
              </w:rPr>
              <w:t>的一致好评</w:t>
            </w:r>
            <w:r>
              <w:rPr>
                <w:rFonts w:hint="eastAsia" w:ascii="楷体" w:hAnsi="楷体" w:eastAsia="楷体" w:cs="楷体"/>
                <w:color w:val="333333"/>
                <w:sz w:val="28"/>
                <w:szCs w:val="28"/>
                <w:shd w:val="clear" w:color="auto" w:fill="FFFFFF"/>
                <w:lang w:eastAsia="zh-CN"/>
              </w:rPr>
              <w:t>，</w:t>
            </w:r>
            <w:r>
              <w:rPr>
                <w:rFonts w:hint="eastAsia" w:ascii="楷体" w:hAnsi="楷体" w:eastAsia="楷体" w:cs="楷体"/>
                <w:sz w:val="28"/>
                <w:szCs w:val="28"/>
                <w:lang w:eastAsia="zh-CN"/>
              </w:rPr>
              <w:t>提高政府公信力和执行力。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9"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sz w:val="28"/>
                <w:szCs w:val="28"/>
              </w:rPr>
            </w:pPr>
            <w:r>
              <w:rPr>
                <w:rFonts w:hint="eastAsia" w:ascii="楷体" w:hAnsi="楷体" w:eastAsia="楷体" w:cs="楷体"/>
                <w:sz w:val="28"/>
                <w:szCs w:val="28"/>
              </w:rPr>
              <w:t>自评结论</w:t>
            </w:r>
          </w:p>
        </w:tc>
        <w:tc>
          <w:tcPr>
            <w:tcW w:w="8556"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sz w:val="28"/>
                <w:szCs w:val="28"/>
              </w:rPr>
            </w:pPr>
            <w:r>
              <w:rPr>
                <w:rFonts w:hint="eastAsia" w:ascii="楷体" w:hAnsi="楷体" w:eastAsia="楷体"/>
                <w:sz w:val="28"/>
                <w:szCs w:val="28"/>
              </w:rPr>
              <w:t xml:space="preserve"> </w:t>
            </w:r>
            <w:r>
              <w:rPr>
                <w:rFonts w:hint="eastAsia" w:ascii="楷体" w:hAnsi="楷体" w:eastAsia="楷体"/>
                <w:sz w:val="28"/>
                <w:szCs w:val="28"/>
                <w:lang w:eastAsia="zh-CN"/>
              </w:rPr>
              <w:t>综合分析评论结果：</w:t>
            </w:r>
            <w:r>
              <w:rPr>
                <w:rFonts w:hint="eastAsia" w:ascii="楷体" w:hAnsi="楷体" w:eastAsia="楷体"/>
                <w:sz w:val="28"/>
                <w:szCs w:val="28"/>
              </w:rPr>
              <w:t>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9"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sz w:val="28"/>
                <w:szCs w:val="28"/>
              </w:rPr>
            </w:pPr>
            <w:r>
              <w:rPr>
                <w:rFonts w:hint="eastAsia" w:ascii="楷体" w:hAnsi="楷体" w:eastAsia="楷体" w:cs="楷体"/>
                <w:sz w:val="28"/>
                <w:szCs w:val="28"/>
              </w:rPr>
              <w:t>问题与建议</w:t>
            </w:r>
          </w:p>
        </w:tc>
        <w:tc>
          <w:tcPr>
            <w:tcW w:w="8556" w:type="dxa"/>
            <w:gridSpan w:val="7"/>
            <w:tcBorders>
              <w:top w:val="single" w:color="auto" w:sz="4" w:space="0"/>
              <w:left w:val="single" w:color="auto" w:sz="4" w:space="0"/>
              <w:bottom w:val="single" w:color="auto" w:sz="4" w:space="0"/>
              <w:right w:val="single" w:color="auto" w:sz="4" w:space="0"/>
            </w:tcBorders>
          </w:tcPr>
          <w:p>
            <w:pPr>
              <w:ind w:firstLine="560" w:firstLineChars="200"/>
              <w:rPr>
                <w:rFonts w:hint="eastAsia" w:ascii="华文楷体" w:hAnsi="华文楷体" w:eastAsia="华文楷体" w:cs="华文楷体"/>
                <w:sz w:val="28"/>
                <w:szCs w:val="28"/>
              </w:rPr>
            </w:pPr>
            <w:r>
              <w:rPr>
                <w:rFonts w:hint="eastAsia" w:ascii="楷体" w:hAnsi="楷体" w:eastAsia="楷体" w:cs="楷体"/>
                <w:sz w:val="28"/>
                <w:szCs w:val="28"/>
              </w:rPr>
              <w:t>　</w:t>
            </w:r>
            <w:r>
              <w:rPr>
                <w:rFonts w:hint="eastAsia" w:ascii="华文楷体" w:hAnsi="华文楷体" w:eastAsia="华文楷体" w:cs="华文楷体"/>
                <w:sz w:val="28"/>
                <w:szCs w:val="28"/>
              </w:rPr>
              <w:t>专项资金资助额太少，</w:t>
            </w:r>
            <w:r>
              <w:rPr>
                <w:rFonts w:hint="eastAsia" w:ascii="华文楷体" w:hAnsi="华文楷体" w:eastAsia="华文楷体" w:cs="华文楷体"/>
                <w:sz w:val="28"/>
                <w:szCs w:val="28"/>
                <w:lang w:eastAsia="zh-CN"/>
              </w:rPr>
              <w:t>建议加大对本土文化创排创作的支持力度，增加每场演出的经费。</w:t>
            </w:r>
            <w:r>
              <w:rPr>
                <w:rFonts w:hint="eastAsia" w:ascii="华文楷体" w:hAnsi="华文楷体" w:eastAsia="华文楷体" w:cs="华文楷体"/>
                <w:sz w:val="28"/>
                <w:szCs w:val="28"/>
              </w:rPr>
              <w:t>以更好地为广大人民群众服务。</w:t>
            </w:r>
          </w:p>
          <w:p>
            <w:pPr>
              <w:rPr>
                <w:rFonts w:ascii="楷体" w:hAnsi="楷体" w:eastAsia="楷体" w:cs="楷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1"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sz w:val="28"/>
                <w:szCs w:val="28"/>
              </w:rPr>
            </w:pPr>
            <w:r>
              <w:rPr>
                <w:rFonts w:hint="eastAsia" w:ascii="楷体" w:hAnsi="楷体" w:eastAsia="楷体" w:cs="楷体"/>
                <w:sz w:val="28"/>
                <w:szCs w:val="28"/>
              </w:rPr>
              <w:t>主管部门审核意见</w:t>
            </w:r>
          </w:p>
        </w:tc>
        <w:tc>
          <w:tcPr>
            <w:tcW w:w="8556" w:type="dxa"/>
            <w:gridSpan w:val="7"/>
            <w:tcBorders>
              <w:top w:val="single" w:color="auto" w:sz="4" w:space="0"/>
              <w:left w:val="single" w:color="auto" w:sz="4" w:space="0"/>
              <w:bottom w:val="single" w:color="auto" w:sz="4" w:space="0"/>
              <w:right w:val="single" w:color="auto" w:sz="4" w:space="0"/>
            </w:tcBorders>
          </w:tcPr>
          <w:p>
            <w:pPr>
              <w:ind w:firstLine="280" w:firstLineChars="100"/>
              <w:rPr>
                <w:rFonts w:ascii="楷体" w:hAnsi="楷体" w:eastAsia="楷体" w:cs="楷体"/>
                <w:sz w:val="28"/>
                <w:szCs w:val="28"/>
              </w:rPr>
            </w:pPr>
            <w:r>
              <w:rPr>
                <w:rFonts w:hint="eastAsia" w:ascii="楷体" w:hAnsi="楷体" w:eastAsia="楷体" w:cs="楷体"/>
                <w:sz w:val="28"/>
                <w:szCs w:val="28"/>
              </w:rPr>
              <w:t>说明：主管部门对</w:t>
            </w:r>
            <w:r>
              <w:rPr>
                <w:rFonts w:hint="eastAsia" w:ascii="楷体" w:hAnsi="楷体" w:eastAsia="楷体" w:cs="楷体"/>
                <w:sz w:val="28"/>
                <w:szCs w:val="28"/>
                <w:lang w:eastAsia="zh-CN"/>
              </w:rPr>
              <w:t>项目</w:t>
            </w:r>
            <w:r>
              <w:rPr>
                <w:rFonts w:hint="eastAsia" w:ascii="楷体" w:hAnsi="楷体" w:eastAsia="楷体" w:cs="楷体"/>
                <w:sz w:val="28"/>
                <w:szCs w:val="28"/>
              </w:rPr>
              <w:t>单位填报内容的客观真实性进行审核，并对</w:t>
            </w:r>
            <w:r>
              <w:rPr>
                <w:rFonts w:hint="eastAsia" w:ascii="楷体" w:hAnsi="楷体" w:eastAsia="楷体" w:cs="楷体"/>
                <w:sz w:val="28"/>
                <w:szCs w:val="28"/>
                <w:lang w:eastAsia="zh-CN"/>
              </w:rPr>
              <w:t>项目</w:t>
            </w:r>
            <w:r>
              <w:rPr>
                <w:rFonts w:hint="eastAsia" w:ascii="楷体" w:hAnsi="楷体" w:eastAsia="楷体" w:cs="楷体"/>
                <w:sz w:val="28"/>
                <w:szCs w:val="28"/>
              </w:rPr>
              <w:t>单位的自评结论签具是否认定的意见。</w:t>
            </w:r>
            <w:bookmarkStart w:id="0" w:name="_GoBack"/>
            <w:bookmarkEnd w:id="0"/>
          </w:p>
          <w:p>
            <w:pPr>
              <w:ind w:firstLine="140" w:firstLineChars="50"/>
              <w:rPr>
                <w:rFonts w:ascii="楷体" w:hAnsi="楷体" w:eastAsia="楷体" w:cs="楷体"/>
                <w:sz w:val="28"/>
                <w:szCs w:val="28"/>
              </w:rPr>
            </w:pPr>
          </w:p>
          <w:p>
            <w:pPr>
              <w:ind w:firstLine="4480" w:firstLineChars="1600"/>
              <w:rPr>
                <w:rFonts w:ascii="楷体" w:hAnsi="楷体" w:eastAsia="楷体" w:cs="楷体"/>
                <w:sz w:val="28"/>
                <w:szCs w:val="28"/>
              </w:rPr>
            </w:pPr>
          </w:p>
          <w:p>
            <w:pPr>
              <w:ind w:firstLine="4480" w:firstLineChars="1600"/>
              <w:rPr>
                <w:rFonts w:ascii="楷体" w:hAnsi="楷体" w:eastAsia="楷体" w:cs="楷体"/>
                <w:sz w:val="28"/>
                <w:szCs w:val="28"/>
              </w:rPr>
            </w:pPr>
          </w:p>
          <w:p>
            <w:pPr>
              <w:ind w:firstLine="4480" w:firstLineChars="1600"/>
              <w:rPr>
                <w:rFonts w:ascii="楷体" w:hAnsi="楷体" w:eastAsia="楷体" w:cs="楷体"/>
                <w:sz w:val="28"/>
                <w:szCs w:val="28"/>
              </w:rPr>
            </w:pPr>
          </w:p>
          <w:p>
            <w:pPr>
              <w:ind w:firstLine="4480" w:firstLineChars="1600"/>
              <w:rPr>
                <w:rFonts w:ascii="楷体" w:hAnsi="楷体" w:eastAsia="楷体" w:cs="楷体"/>
                <w:sz w:val="28"/>
                <w:szCs w:val="28"/>
              </w:rPr>
            </w:pPr>
            <w:r>
              <w:rPr>
                <w:rFonts w:hint="eastAsia" w:ascii="楷体" w:hAnsi="楷体" w:eastAsia="楷体" w:cs="楷体"/>
                <w:sz w:val="28"/>
                <w:szCs w:val="28"/>
              </w:rPr>
              <w:t>主管部门（盖章）：</w:t>
            </w:r>
          </w:p>
        </w:tc>
      </w:tr>
    </w:tbl>
    <w:p>
      <w:pPr>
        <w:spacing w:line="480" w:lineRule="exact"/>
        <w:rPr>
          <w:rFonts w:ascii="楷体" w:hAnsi="楷体" w:eastAsia="楷体" w:cs="楷体"/>
          <w:sz w:val="32"/>
          <w:szCs w:val="32"/>
        </w:rPr>
      </w:pPr>
      <w:r>
        <w:rPr>
          <w:rFonts w:hint="eastAsia" w:ascii="楷体" w:hAnsi="楷体" w:eastAsia="楷体" w:cs="楷体"/>
          <w:sz w:val="32"/>
          <w:szCs w:val="32"/>
        </w:rPr>
        <w:t>单位负责人：　　　</w:t>
      </w:r>
    </w:p>
    <w:p>
      <w:pPr>
        <w:spacing w:line="480" w:lineRule="exact"/>
        <w:rPr>
          <w:rFonts w:ascii="楷体" w:hAnsi="楷体" w:eastAsia="楷体" w:cs="楷体"/>
          <w:sz w:val="32"/>
          <w:szCs w:val="32"/>
        </w:rPr>
      </w:pPr>
      <w:r>
        <w:rPr>
          <w:rFonts w:hint="eastAsia" w:ascii="楷体" w:hAnsi="楷体" w:eastAsia="楷体" w:cs="楷体"/>
          <w:sz w:val="32"/>
          <w:szCs w:val="32"/>
          <w:lang w:eastAsia="zh-CN"/>
        </w:rPr>
        <w:t>项目</w:t>
      </w:r>
      <w:r>
        <w:rPr>
          <w:rFonts w:hint="eastAsia" w:ascii="楷体" w:hAnsi="楷体" w:eastAsia="楷体" w:cs="楷体"/>
          <w:sz w:val="32"/>
          <w:szCs w:val="32"/>
        </w:rPr>
        <w:t>负责人：　　　</w:t>
      </w:r>
    </w:p>
    <w:p>
      <w:pPr>
        <w:spacing w:line="480" w:lineRule="exact"/>
        <w:rPr>
          <w:rFonts w:ascii="楷体" w:hAnsi="楷体" w:eastAsia="楷体" w:cs="楷体"/>
          <w:sz w:val="32"/>
          <w:szCs w:val="32"/>
        </w:rPr>
      </w:pPr>
      <w:r>
        <w:rPr>
          <w:rFonts w:hint="eastAsia" w:ascii="楷体" w:hAnsi="楷体" w:eastAsia="楷体" w:cs="楷体"/>
          <w:sz w:val="32"/>
          <w:szCs w:val="32"/>
        </w:rPr>
        <w:t>评价负责人：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隶书">
    <w:panose1 w:val="0201050906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FEA9E8"/>
    <w:multiLevelType w:val="singleLevel"/>
    <w:tmpl w:val="61FEA9E8"/>
    <w:lvl w:ilvl="0" w:tentative="0">
      <w:start w:val="1"/>
      <w:numFmt w:val="decimal"/>
      <w:suff w:val="nothing"/>
      <w:lvlText w:val="%1、"/>
      <w:lvlJc w:val="left"/>
      <w:pPr>
        <w:ind w:left="56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172415"/>
    <w:rsid w:val="02D34882"/>
    <w:rsid w:val="04172415"/>
    <w:rsid w:val="204642A5"/>
    <w:rsid w:val="3D735D7C"/>
    <w:rsid w:val="44AA7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2021-06-16T02:52:00Z</dcterms:created>
  <dc:creator>朔風聽魂。</dc:creator>
  <cp:lastModifiedBy>朔風聽魂。</cp:lastModifiedBy>
  <dcterms:modified xsi:type="dcterms:W3CDTF">2021-06-16T04:28:43Z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D1242D0ACB07491682EA565AAA8740BB</vt:lpwstr>
  </property>
</Properties>
</file>