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D" w:rsidRDefault="0069378D">
      <w:pPr>
        <w:spacing w:line="240" w:lineRule="exact"/>
        <w:rPr>
          <w:rFonts w:ascii="黑体" w:eastAsia="黑体"/>
          <w:sz w:val="32"/>
        </w:rPr>
      </w:pPr>
    </w:p>
    <w:p w:rsidR="0069378D" w:rsidRDefault="0069378D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69378D" w:rsidRDefault="0069378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69378D" w:rsidRDefault="0069378D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69378D" w:rsidRPr="005448CF" w:rsidRDefault="0069378D">
      <w:pPr>
        <w:spacing w:line="360" w:lineRule="auto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5448CF">
        <w:rPr>
          <w:rFonts w:ascii="楷体" w:eastAsia="楷体" w:hAnsi="楷体" w:cs="楷体"/>
          <w:sz w:val="24"/>
        </w:rPr>
        <w:t>2021</w:t>
      </w:r>
      <w:r w:rsidRPr="005448CF">
        <w:rPr>
          <w:rFonts w:ascii="楷体" w:eastAsia="楷体" w:hAnsi="楷体" w:cs="楷体" w:hint="eastAsia"/>
          <w:sz w:val="24"/>
        </w:rPr>
        <w:t>年</w:t>
      </w:r>
      <w:r w:rsidRPr="005448CF">
        <w:rPr>
          <w:rFonts w:ascii="楷体" w:eastAsia="楷体" w:hAnsi="楷体" w:cs="楷体"/>
          <w:sz w:val="24"/>
        </w:rPr>
        <w:t xml:space="preserve">6 </w:t>
      </w:r>
      <w:r w:rsidRPr="005448CF">
        <w:rPr>
          <w:rFonts w:ascii="楷体" w:eastAsia="楷体" w:hAnsi="楷体" w:cs="楷体" w:hint="eastAsia"/>
          <w:sz w:val="24"/>
        </w:rPr>
        <w:t>月</w:t>
      </w:r>
      <w:r w:rsidRPr="005448CF">
        <w:rPr>
          <w:rFonts w:ascii="楷体" w:eastAsia="楷体" w:hAnsi="楷体" w:cs="楷体"/>
          <w:sz w:val="24"/>
        </w:rPr>
        <w:t xml:space="preserve">  2</w:t>
      </w:r>
      <w:r w:rsidRPr="005448CF">
        <w:rPr>
          <w:rFonts w:ascii="楷体" w:eastAsia="楷体" w:hAnsi="楷体" w:cs="楷体" w:hint="eastAsia"/>
          <w:sz w:val="24"/>
        </w:rPr>
        <w:t>日</w:t>
      </w:r>
      <w:r w:rsidRPr="005448CF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69378D" w:rsidRPr="005448CF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国省干线、支线道养护材料费及管理专项经费</w:t>
            </w:r>
          </w:p>
        </w:tc>
      </w:tr>
      <w:tr w:rsidR="0069378D" w:rsidRPr="005448CF" w:rsidTr="00CB27AF">
        <w:trPr>
          <w:cantSplit/>
          <w:trHeight w:hRule="exact" w:val="186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CB27AF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日常养护巡查、安全突发事件处置、路面病害修复材料费、预防性养护、小修保养经费、板底脱空材料费。沥青路面、混凝土路面局部清灌缝、日常管理。</w:t>
            </w:r>
          </w:p>
        </w:tc>
      </w:tr>
      <w:tr w:rsidR="0069378D" w:rsidRPr="005448CF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69378D" w:rsidRPr="005448CF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69378D" w:rsidRPr="005448CF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62AC6">
            <w:pPr>
              <w:spacing w:line="540" w:lineRule="exact"/>
              <w:ind w:left="285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69378D" w:rsidRPr="005448CF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5448CF">
              <w:rPr>
                <w:rFonts w:ascii="楷体" w:eastAsia="楷体" w:hAnsi="楷体" w:cs="楷体"/>
                <w:sz w:val="24"/>
              </w:rPr>
              <w:t>30.8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5448CF">
              <w:rPr>
                <w:rFonts w:ascii="楷体" w:eastAsia="楷体" w:hAnsi="楷体" w:cs="楷体"/>
                <w:sz w:val="24"/>
              </w:rPr>
              <w:t>30.8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69378D" w:rsidRPr="005448CF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5448CF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5448CF">
              <w:rPr>
                <w:rFonts w:ascii="楷体" w:eastAsia="楷体" w:hAnsi="楷体" w:cs="楷体"/>
                <w:sz w:val="24"/>
              </w:rPr>
              <w:t>1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5448CF">
              <w:rPr>
                <w:rFonts w:ascii="楷体" w:eastAsia="楷体" w:hAnsi="楷体" w:cs="楷体"/>
                <w:sz w:val="24"/>
              </w:rPr>
              <w:t>12</w:t>
            </w:r>
            <w:r w:rsidRPr="005448CF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69378D" w:rsidRPr="005448CF" w:rsidTr="005448CF">
        <w:trPr>
          <w:cantSplit/>
          <w:trHeight w:hRule="exact" w:val="855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62AC6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邵财预（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3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号、湘路养护（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256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号、湘交计统（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91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69378D" w:rsidRPr="005448CF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/>
                <w:sz w:val="24"/>
              </w:rPr>
              <w:br/>
            </w:r>
            <w:r w:rsidRPr="005448CF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69378D" w:rsidRPr="005448CF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□否</w:t>
            </w:r>
          </w:p>
        </w:tc>
      </w:tr>
      <w:tr w:rsidR="0069378D" w:rsidRPr="005448CF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16F4A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邵阳市公路管理局小修保养管理办法</w:t>
            </w:r>
          </w:p>
          <w:p w:rsidR="0069378D" w:rsidRPr="005448CF" w:rsidRDefault="0069378D" w:rsidP="00116F4A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邵阳市公路管理局普通干线公路日常养护巡查考核办法</w:t>
            </w:r>
          </w:p>
        </w:tc>
      </w:tr>
      <w:tr w:rsidR="0069378D" w:rsidRPr="005448CF" w:rsidTr="00CD364E">
        <w:trPr>
          <w:cantSplit/>
          <w:trHeight w:hRule="exact" w:val="119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定期对公路路面状况进行统计，对公路畅通情况进行统筹管理，对路面进行日常养护、清扫，水沟疏通，出现小病害的路段进行挖补换填，对沥青路面、水泥混凝土路面进行局部清灌缝、日常管理，确保路面畅通，车辆行驶便捷、舒适、安全。</w:t>
            </w:r>
          </w:p>
        </w:tc>
      </w:tr>
      <w:tr w:rsidR="0069378D" w:rsidRPr="005448CF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已报市财政审核批准，邵财预（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3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69378D" w:rsidRPr="005448CF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已完工。</w:t>
            </w:r>
          </w:p>
        </w:tc>
      </w:tr>
      <w:tr w:rsidR="0069378D" w:rsidRPr="005448CF">
        <w:trPr>
          <w:cantSplit/>
          <w:trHeight w:hRule="exact" w:val="1295"/>
        </w:trPr>
        <w:tc>
          <w:tcPr>
            <w:tcW w:w="540" w:type="dxa"/>
            <w:vMerge w:val="restart"/>
          </w:tcPr>
          <w:p w:rsidR="0069378D" w:rsidRPr="005448CF" w:rsidRDefault="0069378D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69378D" w:rsidRPr="005448CF" w:rsidTr="005448CF">
        <w:trPr>
          <w:cantSplit/>
          <w:trHeight w:hRule="exact" w:val="80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邵阳市公路管理局财务管理制度。</w:t>
            </w:r>
          </w:p>
        </w:tc>
      </w:tr>
      <w:tr w:rsidR="0069378D" w:rsidRPr="005448CF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69378D" w:rsidRPr="005448CF" w:rsidRDefault="0069378D" w:rsidP="005448CF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资金到使用情况位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69378D" w:rsidRPr="005448CF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 w:rsidP="005448CF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69378D" w:rsidRPr="005448CF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69378D" w:rsidRPr="005448CF" w:rsidTr="005448CF">
        <w:trPr>
          <w:trHeight w:val="1801"/>
        </w:trPr>
        <w:tc>
          <w:tcPr>
            <w:tcW w:w="540" w:type="dxa"/>
            <w:vAlign w:val="center"/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69378D" w:rsidRPr="005448CF" w:rsidRDefault="0069378D" w:rsidP="005448CF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更好的保证道路通畅，保障道路的行驶质量。更好的树立邵阳交通的形象，为邵阳经济的发展提供更优质的服务纽带。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　此项专项资金的投入产生的无形社会效益极其深远，无形中树立了邵阳的交通形象，产生的社会效益远远大于投入，此项项目资金保质保量的完成将延长公路使用寿命，减少公路改建的投资密度。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　有效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　　此项项目资金的投入能基本保证此项目的运行，基本保证道路的优质通畅，但国省干线公路养护线长、面广、点多，车流量大，在预算经费安排的时候，尽可能保证或增加，以确保邵阳国省干线的通行安全和公路的正常运营。</w:t>
            </w:r>
          </w:p>
        </w:tc>
      </w:tr>
      <w:tr w:rsidR="0069378D" w:rsidRP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 xml:space="preserve">单位负责人：范赞科　</w:t>
      </w:r>
    </w:p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 xml:space="preserve">项目负责人：陶继平　　</w:t>
      </w:r>
    </w:p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>评价负责人：陶继平</w:t>
      </w: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69378D" w:rsidRDefault="0069378D">
      <w:pPr>
        <w:rPr>
          <w:rFonts w:ascii="黑体" w:eastAsia="黑体" w:hAnsi="黑体" w:cs="黑体"/>
          <w:sz w:val="32"/>
          <w:szCs w:val="32"/>
        </w:rPr>
      </w:pPr>
    </w:p>
    <w:p w:rsidR="0069378D" w:rsidRDefault="0069378D">
      <w:pPr>
        <w:rPr>
          <w:rFonts w:eastAsia="黑体"/>
          <w:sz w:val="44"/>
        </w:rPr>
      </w:pPr>
    </w:p>
    <w:p w:rsidR="0069378D" w:rsidRDefault="0069378D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69378D" w:rsidRDefault="0069378D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69378D" w:rsidRDefault="0069378D">
      <w:pPr>
        <w:spacing w:line="600" w:lineRule="exact"/>
        <w:rPr>
          <w:sz w:val="36"/>
        </w:rPr>
      </w:pPr>
    </w:p>
    <w:p w:rsidR="0069378D" w:rsidRDefault="0069378D">
      <w:pPr>
        <w:spacing w:line="600" w:lineRule="exact"/>
        <w:rPr>
          <w:sz w:val="36"/>
        </w:rPr>
      </w:pPr>
    </w:p>
    <w:p w:rsidR="0069378D" w:rsidRPr="00745357" w:rsidRDefault="0069378D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745357">
        <w:rPr>
          <w:rFonts w:hint="eastAsia"/>
          <w:sz w:val="32"/>
          <w:szCs w:val="32"/>
          <w:bdr w:val="single" w:sz="4" w:space="0" w:color="auto"/>
        </w:rPr>
        <w:t>√</w:t>
      </w:r>
    </w:p>
    <w:p w:rsidR="0069378D" w:rsidRPr="00E5463E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 w:rsidRPr="00E5463E">
        <w:rPr>
          <w:rFonts w:hint="eastAsia"/>
          <w:b/>
          <w:bCs/>
          <w:sz w:val="32"/>
          <w:szCs w:val="32"/>
          <w:u w:val="single"/>
        </w:rPr>
        <w:t>国省干线、支线道养护材料费及管理专项经费</w:t>
      </w:r>
    </w:p>
    <w:p w:rsidR="0069378D" w:rsidRPr="00E5463E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 w:rsidRPr="00E5463E">
        <w:rPr>
          <w:rFonts w:hint="eastAsia"/>
          <w:b/>
          <w:bCs/>
          <w:sz w:val="32"/>
          <w:szCs w:val="32"/>
          <w:u w:val="single"/>
        </w:rPr>
        <w:t>邵阳市公路建设养护中心</w:t>
      </w:r>
    </w:p>
    <w:p w:rsidR="0069378D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</w:t>
      </w: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69378D" w:rsidRDefault="0069378D">
      <w:pPr>
        <w:spacing w:line="600" w:lineRule="exact"/>
        <w:rPr>
          <w:rFonts w:ascii="黑体" w:eastAsia="黑体"/>
          <w:sz w:val="32"/>
        </w:rPr>
      </w:pPr>
    </w:p>
    <w:p w:rsidR="0069378D" w:rsidRDefault="0069378D"/>
    <w:sectPr w:rsidR="0069378D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8D" w:rsidRDefault="0069378D" w:rsidP="007B619E">
      <w:r>
        <w:separator/>
      </w:r>
    </w:p>
  </w:endnote>
  <w:endnote w:type="continuationSeparator" w:id="0">
    <w:p w:rsidR="0069378D" w:rsidRDefault="0069378D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69378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78D" w:rsidRDefault="0069378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69378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69378D" w:rsidRDefault="0069378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8D" w:rsidRDefault="0069378D" w:rsidP="007B619E">
      <w:r>
        <w:separator/>
      </w:r>
    </w:p>
  </w:footnote>
  <w:footnote w:type="continuationSeparator" w:id="0">
    <w:p w:rsidR="0069378D" w:rsidRDefault="0069378D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12D4258"/>
    <w:multiLevelType w:val="hybridMultilevel"/>
    <w:tmpl w:val="F0FCB78A"/>
    <w:lvl w:ilvl="0" w:tplc="04090009">
      <w:start w:val="1"/>
      <w:numFmt w:val="bullet"/>
      <w:lvlText w:val="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B2627"/>
    <w:rsid w:val="000F02B3"/>
    <w:rsid w:val="00116F4A"/>
    <w:rsid w:val="00162AC6"/>
    <w:rsid w:val="001B3EB8"/>
    <w:rsid w:val="001F62A8"/>
    <w:rsid w:val="0024414E"/>
    <w:rsid w:val="002A7D15"/>
    <w:rsid w:val="002D272F"/>
    <w:rsid w:val="002E1311"/>
    <w:rsid w:val="00302EFD"/>
    <w:rsid w:val="00304854"/>
    <w:rsid w:val="0037519D"/>
    <w:rsid w:val="003C3EDB"/>
    <w:rsid w:val="003D1AE7"/>
    <w:rsid w:val="0041487F"/>
    <w:rsid w:val="00440541"/>
    <w:rsid w:val="00470261"/>
    <w:rsid w:val="004C322C"/>
    <w:rsid w:val="004D12B3"/>
    <w:rsid w:val="00521601"/>
    <w:rsid w:val="00526FBD"/>
    <w:rsid w:val="005448CF"/>
    <w:rsid w:val="005E10B4"/>
    <w:rsid w:val="00627398"/>
    <w:rsid w:val="00691F94"/>
    <w:rsid w:val="0069378D"/>
    <w:rsid w:val="006C3589"/>
    <w:rsid w:val="00745357"/>
    <w:rsid w:val="007B619E"/>
    <w:rsid w:val="007C1F10"/>
    <w:rsid w:val="00816926"/>
    <w:rsid w:val="00827F35"/>
    <w:rsid w:val="0084350A"/>
    <w:rsid w:val="0089116D"/>
    <w:rsid w:val="008A3F74"/>
    <w:rsid w:val="00921840"/>
    <w:rsid w:val="00947F94"/>
    <w:rsid w:val="009623CC"/>
    <w:rsid w:val="00964306"/>
    <w:rsid w:val="00A12A6C"/>
    <w:rsid w:val="00A163F9"/>
    <w:rsid w:val="00A43121"/>
    <w:rsid w:val="00A84CE4"/>
    <w:rsid w:val="00AC764A"/>
    <w:rsid w:val="00AF3822"/>
    <w:rsid w:val="00B071E3"/>
    <w:rsid w:val="00B23AF1"/>
    <w:rsid w:val="00B61CC6"/>
    <w:rsid w:val="00BC01BB"/>
    <w:rsid w:val="00BF31DF"/>
    <w:rsid w:val="00C24E3E"/>
    <w:rsid w:val="00C36004"/>
    <w:rsid w:val="00C70E9B"/>
    <w:rsid w:val="00C71E76"/>
    <w:rsid w:val="00C745D1"/>
    <w:rsid w:val="00CB27AF"/>
    <w:rsid w:val="00CD364E"/>
    <w:rsid w:val="00CF606B"/>
    <w:rsid w:val="00D2155D"/>
    <w:rsid w:val="00D837F8"/>
    <w:rsid w:val="00DC7753"/>
    <w:rsid w:val="00DE72EA"/>
    <w:rsid w:val="00E04FF5"/>
    <w:rsid w:val="00E12F5D"/>
    <w:rsid w:val="00E2562C"/>
    <w:rsid w:val="00E43173"/>
    <w:rsid w:val="00E5463E"/>
    <w:rsid w:val="00F1649E"/>
    <w:rsid w:val="00F32EE8"/>
    <w:rsid w:val="00F716DA"/>
    <w:rsid w:val="00FB0076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07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07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4</Pages>
  <Words>248</Words>
  <Characters>1416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10</cp:revision>
  <cp:lastPrinted>2021-06-18T07:25:00Z</cp:lastPrinted>
  <dcterms:created xsi:type="dcterms:W3CDTF">2021-06-02T07:39:00Z</dcterms:created>
  <dcterms:modified xsi:type="dcterms:W3CDTF">2021-06-18T07:26:00Z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