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F19" w:rsidRDefault="00AE5F19">
      <w:pPr>
        <w:spacing w:line="240" w:lineRule="exact"/>
        <w:rPr>
          <w:rFonts w:ascii="黑体" w:eastAsia="黑体"/>
          <w:sz w:val="32"/>
        </w:rPr>
      </w:pPr>
    </w:p>
    <w:p w:rsidR="00AE5F19" w:rsidRDefault="00AE5F19">
      <w:pPr>
        <w:rPr>
          <w:rFonts w:ascii="黑体" w:eastAsia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AE5F19" w:rsidRDefault="00AE5F19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项目绩效自评报告表</w:t>
      </w:r>
    </w:p>
    <w:p w:rsidR="00AE5F19" w:rsidRDefault="00AE5F19">
      <w:pPr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（实施单位用）</w:t>
      </w:r>
    </w:p>
    <w:p w:rsidR="00AE5F19" w:rsidRPr="00C51B83" w:rsidRDefault="00AE5F19">
      <w:pPr>
        <w:spacing w:line="360" w:lineRule="auto"/>
        <w:rPr>
          <w:rFonts w:ascii="楷体" w:eastAsia="楷体" w:hAnsi="楷体" w:cs="楷体"/>
          <w:sz w:val="24"/>
        </w:rPr>
      </w:pPr>
      <w:r w:rsidRPr="00C51B83">
        <w:rPr>
          <w:rFonts w:ascii="楷体" w:eastAsia="楷体" w:hAnsi="楷体" w:cs="楷体" w:hint="eastAsia"/>
          <w:sz w:val="24"/>
        </w:rPr>
        <w:t>填报单位：邵阳市公路建设养护中心　填报日期：</w:t>
      </w:r>
      <w:r w:rsidRPr="00C51B83">
        <w:rPr>
          <w:rFonts w:ascii="楷体" w:eastAsia="楷体" w:hAnsi="楷体" w:cs="楷体"/>
          <w:sz w:val="24"/>
        </w:rPr>
        <w:t>2021</w:t>
      </w:r>
      <w:r w:rsidRPr="00C51B83">
        <w:rPr>
          <w:rFonts w:ascii="楷体" w:eastAsia="楷体" w:hAnsi="楷体" w:cs="楷体" w:hint="eastAsia"/>
          <w:sz w:val="24"/>
        </w:rPr>
        <w:t>年</w:t>
      </w:r>
      <w:r w:rsidRPr="00C51B83">
        <w:rPr>
          <w:rFonts w:ascii="楷体" w:eastAsia="楷体" w:hAnsi="楷体" w:cs="楷体"/>
          <w:sz w:val="24"/>
        </w:rPr>
        <w:t xml:space="preserve">6 </w:t>
      </w:r>
      <w:r w:rsidRPr="00C51B83">
        <w:rPr>
          <w:rFonts w:ascii="楷体" w:eastAsia="楷体" w:hAnsi="楷体" w:cs="楷体" w:hint="eastAsia"/>
          <w:sz w:val="24"/>
        </w:rPr>
        <w:t>月</w:t>
      </w:r>
      <w:r w:rsidRPr="00C51B83">
        <w:rPr>
          <w:rFonts w:ascii="楷体" w:eastAsia="楷体" w:hAnsi="楷体" w:cs="楷体"/>
          <w:sz w:val="24"/>
        </w:rPr>
        <w:t xml:space="preserve">  2</w:t>
      </w:r>
      <w:r w:rsidRPr="00C51B83">
        <w:rPr>
          <w:rFonts w:ascii="楷体" w:eastAsia="楷体" w:hAnsi="楷体" w:cs="楷体" w:hint="eastAsia"/>
          <w:sz w:val="24"/>
        </w:rPr>
        <w:t>日</w:t>
      </w:r>
      <w:r w:rsidRPr="00C51B83">
        <w:rPr>
          <w:rFonts w:ascii="楷体" w:eastAsia="楷体" w:hAnsi="楷体" w:cs="楷体"/>
          <w:sz w:val="24"/>
        </w:rPr>
        <w:t xml:space="preserve">   </w:t>
      </w: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2050"/>
        <w:gridCol w:w="1796"/>
        <w:gridCol w:w="600"/>
        <w:gridCol w:w="1305"/>
        <w:gridCol w:w="765"/>
        <w:gridCol w:w="660"/>
        <w:gridCol w:w="1380"/>
      </w:tblGrid>
      <w:tr w:rsidR="00AE5F19" w:rsidRPr="00C51B83">
        <w:trPr>
          <w:cantSplit/>
          <w:trHeight w:hRule="exact" w:val="557"/>
        </w:trPr>
        <w:tc>
          <w:tcPr>
            <w:tcW w:w="540" w:type="dxa"/>
            <w:vMerge w:val="restart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基本情况</w:t>
            </w: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项目名称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桥梁日常维修费及危桥监管</w:t>
            </w:r>
          </w:p>
        </w:tc>
      </w:tr>
      <w:tr w:rsidR="00AE5F19" w:rsidRPr="00C51B83">
        <w:trPr>
          <w:cantSplit/>
          <w:trHeight w:hRule="exact" w:val="581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项目主要内容</w:t>
            </w:r>
          </w:p>
        </w:tc>
        <w:tc>
          <w:tcPr>
            <w:tcW w:w="6506" w:type="dxa"/>
            <w:gridSpan w:val="6"/>
          </w:tcPr>
          <w:p w:rsidR="00AE5F19" w:rsidRPr="00C51B83" w:rsidRDefault="00AE5F19" w:rsidP="00C51B83">
            <w:pPr>
              <w:spacing w:line="540" w:lineRule="exact"/>
              <w:ind w:firstLineChars="50" w:firstLine="120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伸缩缝、泄水孔、护栏、锥坡、支座、信息牌、限载标志牌及危桥改造监管</w:t>
            </w:r>
          </w:p>
        </w:tc>
      </w:tr>
      <w:tr w:rsidR="00AE5F19" w:rsidRPr="00C51B83">
        <w:trPr>
          <w:cantSplit/>
          <w:trHeight w:hRule="exact" w:val="53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项目单位</w:t>
            </w:r>
          </w:p>
        </w:tc>
        <w:tc>
          <w:tcPr>
            <w:tcW w:w="2396" w:type="dxa"/>
            <w:gridSpan w:val="2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市公路建养中心　　　　　　　　　　　　　</w:t>
            </w:r>
          </w:p>
        </w:tc>
        <w:tc>
          <w:tcPr>
            <w:tcW w:w="2070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主管部门</w:t>
            </w:r>
          </w:p>
        </w:tc>
        <w:tc>
          <w:tcPr>
            <w:tcW w:w="2040" w:type="dxa"/>
            <w:gridSpan w:val="2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市交通局</w:t>
            </w:r>
          </w:p>
        </w:tc>
      </w:tr>
      <w:tr w:rsidR="00AE5F19" w:rsidRPr="00C51B83">
        <w:trPr>
          <w:cantSplit/>
          <w:trHeight w:hRule="exact" w:val="57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单位负责人</w:t>
            </w:r>
          </w:p>
        </w:tc>
        <w:tc>
          <w:tcPr>
            <w:tcW w:w="2396" w:type="dxa"/>
            <w:gridSpan w:val="2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范赞科</w:t>
            </w:r>
          </w:p>
        </w:tc>
        <w:tc>
          <w:tcPr>
            <w:tcW w:w="2070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项目负责人</w:t>
            </w:r>
          </w:p>
        </w:tc>
        <w:tc>
          <w:tcPr>
            <w:tcW w:w="2040" w:type="dxa"/>
            <w:gridSpan w:val="2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陶继平</w:t>
            </w:r>
          </w:p>
        </w:tc>
      </w:tr>
      <w:tr w:rsidR="00AE5F19" w:rsidRPr="00C51B83">
        <w:trPr>
          <w:cantSplit/>
          <w:trHeight w:hRule="exact" w:val="584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项目属性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4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经常性　　□一次性　　□新增　　□延续</w:t>
            </w:r>
          </w:p>
        </w:tc>
      </w:tr>
      <w:tr w:rsidR="00AE5F19" w:rsidRPr="00C51B83" w:rsidTr="00C51B83">
        <w:trPr>
          <w:cantSplit/>
          <w:trHeight w:hRule="exact" w:val="668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资金总额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及构成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240" w:lineRule="atLeas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总额：</w:t>
            </w:r>
            <w:r w:rsidRPr="00C51B83">
              <w:rPr>
                <w:rFonts w:ascii="楷体" w:eastAsia="楷体" w:hAnsi="楷体" w:cs="楷体"/>
                <w:sz w:val="24"/>
              </w:rPr>
              <w:t>42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万元，其中：省级财政　　万元；市级财政</w:t>
            </w:r>
            <w:r w:rsidRPr="00C51B83">
              <w:rPr>
                <w:rFonts w:ascii="楷体" w:eastAsia="楷体" w:hAnsi="楷体" w:cs="楷体"/>
                <w:sz w:val="24"/>
              </w:rPr>
              <w:t>42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万元；其他　　　万元。</w:t>
            </w:r>
          </w:p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AE5F19" w:rsidRPr="00C51B83" w:rsidTr="00C51B83">
        <w:trPr>
          <w:cantSplit/>
          <w:trHeight w:hRule="exact" w:val="620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项目起止时间</w:t>
            </w:r>
          </w:p>
        </w:tc>
        <w:tc>
          <w:tcPr>
            <w:tcW w:w="6506" w:type="dxa"/>
            <w:gridSpan w:val="6"/>
          </w:tcPr>
          <w:p w:rsidR="00AE5F19" w:rsidRPr="00C51B83" w:rsidRDefault="00AE5F19" w:rsidP="00C51B83">
            <w:pPr>
              <w:spacing w:line="560" w:lineRule="exact"/>
              <w:ind w:firstLineChars="100" w:firstLine="240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2020</w:t>
            </w:r>
            <w:r w:rsidRPr="00C51B83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C51B83">
              <w:rPr>
                <w:rFonts w:ascii="楷体" w:eastAsia="楷体" w:hAnsi="楷体" w:cs="楷体"/>
                <w:sz w:val="24"/>
              </w:rPr>
              <w:t>1</w:t>
            </w:r>
            <w:r w:rsidRPr="00C51B83">
              <w:rPr>
                <w:rFonts w:ascii="楷体" w:eastAsia="楷体" w:hAnsi="楷体" w:cs="楷体" w:hint="eastAsia"/>
                <w:sz w:val="24"/>
              </w:rPr>
              <w:t xml:space="preserve">月起至　</w:t>
            </w:r>
            <w:r w:rsidRPr="00C51B83">
              <w:rPr>
                <w:rFonts w:ascii="楷体" w:eastAsia="楷体" w:hAnsi="楷体" w:cs="楷体"/>
                <w:sz w:val="24"/>
              </w:rPr>
              <w:t>2020</w:t>
            </w:r>
            <w:r w:rsidRPr="00C51B83">
              <w:rPr>
                <w:rFonts w:ascii="楷体" w:eastAsia="楷体" w:hAnsi="楷体" w:cs="楷体" w:hint="eastAsia"/>
                <w:sz w:val="24"/>
              </w:rPr>
              <w:t xml:space="preserve">　年</w:t>
            </w:r>
            <w:r w:rsidRPr="00C51B83">
              <w:rPr>
                <w:rFonts w:ascii="楷体" w:eastAsia="楷体" w:hAnsi="楷体" w:cs="楷体"/>
                <w:sz w:val="24"/>
              </w:rPr>
              <w:t>12</w:t>
            </w:r>
            <w:r w:rsidRPr="00C51B83">
              <w:rPr>
                <w:rFonts w:ascii="楷体" w:eastAsia="楷体" w:hAnsi="楷体" w:cs="楷体" w:hint="eastAsia"/>
                <w:sz w:val="24"/>
              </w:rPr>
              <w:t>月止</w:t>
            </w:r>
          </w:p>
        </w:tc>
      </w:tr>
      <w:tr w:rsidR="00AE5F19" w:rsidRPr="00C51B83" w:rsidTr="00C51B83">
        <w:trPr>
          <w:cantSplit/>
          <w:trHeight w:hRule="exact" w:val="769"/>
        </w:trPr>
        <w:tc>
          <w:tcPr>
            <w:tcW w:w="540" w:type="dxa"/>
            <w:vMerge w:val="restart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实施情况</w:t>
            </w: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项目立项依据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交公路发</w:t>
            </w:r>
            <w:r w:rsidRPr="00C51B83">
              <w:rPr>
                <w:rFonts w:ascii="楷体" w:eastAsia="楷体" w:hAnsi="楷体" w:cs="楷体"/>
                <w:sz w:val="24"/>
              </w:rPr>
              <w:t>[2013]321</w:t>
            </w:r>
            <w:r w:rsidRPr="00C51B83">
              <w:rPr>
                <w:rFonts w:ascii="楷体" w:eastAsia="楷体" w:hAnsi="楷体" w:cs="楷体" w:hint="eastAsia"/>
                <w:sz w:val="24"/>
              </w:rPr>
              <w:t>号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、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邵财预</w:t>
            </w:r>
            <w:r w:rsidRPr="00C51B83">
              <w:rPr>
                <w:rFonts w:ascii="楷体" w:eastAsia="楷体" w:hAnsi="楷体" w:cs="楷体"/>
                <w:sz w:val="24"/>
              </w:rPr>
              <w:t>[2020]3</w:t>
            </w:r>
            <w:r w:rsidRPr="00C51B83">
              <w:rPr>
                <w:rFonts w:ascii="楷体" w:eastAsia="楷体" w:hAnsi="楷体" w:cs="楷体" w:hint="eastAsia"/>
                <w:sz w:val="24"/>
              </w:rPr>
              <w:t>号</w:t>
            </w:r>
          </w:p>
        </w:tc>
      </w:tr>
      <w:tr w:rsidR="00AE5F19" w:rsidRPr="00C51B83" w:rsidTr="00C51B83">
        <w:trPr>
          <w:cantSplit/>
          <w:trHeight w:hRule="exact" w:val="62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可行性研究报告结论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 w:rsidTr="00C51B83">
        <w:trPr>
          <w:cantSplit/>
          <w:trHeight w:hRule="exact" w:val="617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专家评审论证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</w:rPr>
              <w:t>结论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>
        <w:trPr>
          <w:cantSplit/>
          <w:trHeight w:hRule="exact" w:val="794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是否实施政府采购及金额</w:t>
            </w: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360" w:lineRule="exac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 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</w:t>
            </w:r>
            <w:r w:rsidRPr="00C51B83">
              <w:rPr>
                <w:rFonts w:ascii="楷体" w:eastAsia="楷体" w:hAnsi="楷体" w:cs="楷体"/>
                <w:sz w:val="24"/>
              </w:rPr>
              <w:br/>
            </w:r>
            <w:r w:rsidRPr="00C51B83">
              <w:rPr>
                <w:rFonts w:ascii="楷体" w:eastAsia="楷体" w:hAnsi="楷体" w:cs="楷体" w:hint="eastAsia"/>
                <w:sz w:val="24"/>
              </w:rPr>
              <w:t>应采购金额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万元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实际采购金额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万元</w:t>
            </w:r>
          </w:p>
        </w:tc>
      </w:tr>
      <w:tr w:rsidR="00AE5F19" w:rsidRPr="00C51B83" w:rsidTr="00C51B83">
        <w:trPr>
          <w:cantSplit/>
          <w:trHeight w:hRule="exact" w:val="607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招投标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 w:rsidTr="00C51B83">
        <w:trPr>
          <w:cantSplit/>
          <w:trHeight w:hRule="exact" w:val="615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是否实行国库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集中支付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 xml:space="preserve">　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 w:rsidTr="00C51B83">
        <w:trPr>
          <w:cantSplit/>
          <w:trHeight w:hRule="exact" w:val="949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40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是否实行工程代理和投资评审制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>
        <w:trPr>
          <w:cantSplit/>
          <w:trHeight w:hRule="exact" w:val="780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是否实行合同管理制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</w:t>
            </w:r>
            <w:r>
              <w:rPr>
                <w:rFonts w:ascii="楷体" w:eastAsia="楷体" w:hAnsi="楷体" w:cs="楷体"/>
                <w:sz w:val="24"/>
              </w:rPr>
              <w:t xml:space="preserve">  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>
        <w:trPr>
          <w:cantSplit/>
          <w:trHeight w:hRule="exact" w:val="775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是否实行财政双控账户管理</w:t>
            </w:r>
          </w:p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管理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</w:t>
            </w:r>
            <w:r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>
        <w:trPr>
          <w:cantSplit/>
          <w:trHeight w:hRule="exact" w:val="770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是否实行财政专户管理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□是　　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             </w:t>
            </w:r>
            <w:r w:rsidRPr="00C51B83">
              <w:rPr>
                <w:rFonts w:ascii="楷体" w:eastAsia="楷体" w:hAnsi="楷体" w:cs="楷体" w:hint="eastAsia"/>
                <w:sz w:val="24"/>
                <w:bdr w:val="single" w:sz="4" w:space="0" w:color="auto"/>
              </w:rPr>
              <w:t>√</w:t>
            </w:r>
            <w:r w:rsidRPr="00C51B83">
              <w:rPr>
                <w:rFonts w:ascii="楷体" w:eastAsia="楷体" w:hAnsi="楷体" w:cs="楷体" w:hint="eastAsia"/>
                <w:sz w:val="24"/>
              </w:rPr>
              <w:t>否</w:t>
            </w:r>
          </w:p>
        </w:tc>
      </w:tr>
      <w:tr w:rsidR="00AE5F19" w:rsidRPr="00C51B83">
        <w:trPr>
          <w:cantSplit/>
          <w:trHeight w:hRule="exact" w:val="767"/>
        </w:trPr>
        <w:tc>
          <w:tcPr>
            <w:tcW w:w="540" w:type="dxa"/>
            <w:vMerge w:val="restart"/>
            <w:vAlign w:val="center"/>
          </w:tcPr>
          <w:p w:rsidR="00AE5F19" w:rsidRPr="00C51B83" w:rsidRDefault="00AE5F19">
            <w:pPr>
              <w:spacing w:line="44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管理情况</w:t>
            </w: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管理制度</w:t>
            </w:r>
            <w:r w:rsidRPr="00C51B83">
              <w:rPr>
                <w:rFonts w:ascii="楷体" w:eastAsia="楷体" w:hAnsi="楷体" w:cs="楷体"/>
                <w:sz w:val="24"/>
              </w:rPr>
              <w:t xml:space="preserve">    </w:t>
            </w:r>
            <w:r w:rsidRPr="00C51B83">
              <w:rPr>
                <w:rFonts w:ascii="楷体" w:eastAsia="楷体" w:hAnsi="楷体" w:cs="楷体" w:hint="eastAsia"/>
                <w:sz w:val="24"/>
              </w:rPr>
              <w:t>和办法名称</w:t>
            </w:r>
          </w:p>
        </w:tc>
        <w:tc>
          <w:tcPr>
            <w:tcW w:w="6506" w:type="dxa"/>
            <w:gridSpan w:val="6"/>
          </w:tcPr>
          <w:p w:rsidR="00AE5F19" w:rsidRPr="00C51B83" w:rsidRDefault="00AE5F19">
            <w:pPr>
              <w:spacing w:line="36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《关于对危桥管理及危桥改造工程实施指导意见》</w:t>
            </w:r>
          </w:p>
        </w:tc>
      </w:tr>
      <w:tr w:rsidR="00AE5F19" w:rsidRPr="00C51B83">
        <w:trPr>
          <w:cantSplit/>
          <w:trHeight w:hRule="exact" w:val="805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具体工作措施</w:t>
            </w:r>
          </w:p>
        </w:tc>
        <w:tc>
          <w:tcPr>
            <w:tcW w:w="6506" w:type="dxa"/>
            <w:gridSpan w:val="6"/>
          </w:tcPr>
          <w:p w:rsidR="00AE5F19" w:rsidRPr="00C51B83" w:rsidRDefault="00AE5F19" w:rsidP="00773F1A">
            <w:pPr>
              <w:adjustRightInd w:val="0"/>
              <w:snapToGrid w:val="0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加强对桥梁的日常养护和维修，确保桥梁的安全运营。及时消除桥梁病害，强化监管，延长桥梁的使用寿命</w:t>
            </w:r>
            <w:r w:rsidRPr="00C51B83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AE5F19" w:rsidRPr="00C51B83" w:rsidRDefault="00AE5F19" w:rsidP="00773F1A">
            <w:pPr>
              <w:spacing w:line="560" w:lineRule="exact"/>
              <w:jc w:val="left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>
        <w:trPr>
          <w:cantSplit/>
          <w:trHeight w:hRule="exact" w:val="1221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3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项目调整内容及报批程序和手续</w:t>
            </w:r>
          </w:p>
        </w:tc>
        <w:tc>
          <w:tcPr>
            <w:tcW w:w="6506" w:type="dxa"/>
            <w:gridSpan w:val="6"/>
            <w:vAlign w:val="center"/>
          </w:tcPr>
          <w:p w:rsidR="00AE5F19" w:rsidRPr="00C51B83" w:rsidRDefault="00AE5F19">
            <w:pPr>
              <w:spacing w:line="320" w:lineRule="exact"/>
              <w:jc w:val="lef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邵财预</w:t>
            </w:r>
            <w:r w:rsidRPr="00C51B83">
              <w:rPr>
                <w:rFonts w:ascii="楷体" w:eastAsia="楷体" w:hAnsi="楷体" w:cs="楷体"/>
                <w:sz w:val="24"/>
              </w:rPr>
              <w:t>[2020]3</w:t>
            </w:r>
            <w:r w:rsidRPr="00C51B83">
              <w:rPr>
                <w:sz w:val="24"/>
              </w:rPr>
              <w:t xml:space="preserve"> </w:t>
            </w:r>
            <w:r w:rsidRPr="00C51B83">
              <w:rPr>
                <w:rFonts w:hint="eastAsia"/>
                <w:sz w:val="24"/>
              </w:rPr>
              <w:t>号</w:t>
            </w:r>
          </w:p>
        </w:tc>
      </w:tr>
      <w:tr w:rsidR="00AE5F19" w:rsidRPr="00C51B83">
        <w:trPr>
          <w:cantSplit/>
          <w:trHeight w:hRule="exact" w:val="74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240" w:lineRule="atLeas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项目完工验收情况</w:t>
            </w:r>
          </w:p>
        </w:tc>
        <w:tc>
          <w:tcPr>
            <w:tcW w:w="6506" w:type="dxa"/>
            <w:gridSpan w:val="6"/>
            <w:vAlign w:val="center"/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 w:rsidTr="00C51B83">
        <w:trPr>
          <w:cantSplit/>
          <w:trHeight w:hRule="exact" w:val="683"/>
        </w:trPr>
        <w:tc>
          <w:tcPr>
            <w:tcW w:w="540" w:type="dxa"/>
            <w:vMerge w:val="restart"/>
          </w:tcPr>
          <w:p w:rsidR="00AE5F19" w:rsidRPr="00C51B83" w:rsidRDefault="00AE5F19">
            <w:pPr>
              <w:spacing w:line="240" w:lineRule="atLeas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资金管理情况</w:t>
            </w: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资金使用管理</w:t>
            </w:r>
          </w:p>
        </w:tc>
        <w:tc>
          <w:tcPr>
            <w:tcW w:w="6506" w:type="dxa"/>
            <w:gridSpan w:val="6"/>
            <w:vAlign w:val="center"/>
          </w:tcPr>
          <w:p w:rsidR="00AE5F19" w:rsidRPr="00C51B83" w:rsidRDefault="00AE5F19" w:rsidP="00773F1A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资金在标准范围内使用</w:t>
            </w:r>
          </w:p>
        </w:tc>
      </w:tr>
      <w:tr w:rsidR="00AE5F19" w:rsidRPr="00C51B83" w:rsidTr="00C51B83">
        <w:trPr>
          <w:cantSplit/>
          <w:trHeight w:hRule="exact" w:val="76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财务管理制度</w:t>
            </w:r>
          </w:p>
        </w:tc>
        <w:tc>
          <w:tcPr>
            <w:tcW w:w="6506" w:type="dxa"/>
            <w:gridSpan w:val="6"/>
            <w:vAlign w:val="center"/>
          </w:tcPr>
          <w:p w:rsidR="00AE5F19" w:rsidRPr="00C51B83" w:rsidRDefault="00AE5F19">
            <w:pPr>
              <w:spacing w:line="560" w:lineRule="exact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邵阳市公路管理局财务管理制度</w:t>
            </w:r>
          </w:p>
        </w:tc>
      </w:tr>
      <w:tr w:rsidR="00AE5F19" w:rsidRPr="00C51B83">
        <w:trPr>
          <w:cantSplit/>
          <w:trHeight w:hRule="exact" w:val="711"/>
        </w:trPr>
        <w:tc>
          <w:tcPr>
            <w:tcW w:w="540" w:type="dxa"/>
            <w:vMerge w:val="restart"/>
            <w:textDirection w:val="tbRlV"/>
            <w:vAlign w:val="center"/>
          </w:tcPr>
          <w:p w:rsidR="00AE5F19" w:rsidRPr="00C51B83" w:rsidRDefault="00AE5F19" w:rsidP="00C51B83">
            <w:pPr>
              <w:spacing w:line="500" w:lineRule="exact"/>
              <w:ind w:left="113" w:right="113" w:firstLineChars="200" w:firstLine="480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资金到位使用情况</w:t>
            </w: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内容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应到位资金（万元）</w:t>
            </w:r>
          </w:p>
        </w:tc>
        <w:tc>
          <w:tcPr>
            <w:tcW w:w="190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实际到位资金（万元）</w:t>
            </w:r>
          </w:p>
        </w:tc>
        <w:tc>
          <w:tcPr>
            <w:tcW w:w="142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实际支出（万元）</w:t>
            </w: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结余资金（万元）</w:t>
            </w:r>
          </w:p>
        </w:tc>
      </w:tr>
      <w:tr w:rsidR="00AE5F19" w:rsidRPr="00C51B83" w:rsidTr="00C51B83">
        <w:trPr>
          <w:cantSplit/>
          <w:trHeight w:hRule="exact" w:val="542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 w:rsidP="00C51B83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中央财政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 xml:space="preserve">       </w:t>
            </w:r>
          </w:p>
        </w:tc>
        <w:tc>
          <w:tcPr>
            <w:tcW w:w="190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>
        <w:trPr>
          <w:cantSplit/>
          <w:trHeight w:hRule="exact" w:val="614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省级财政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 w:rsidTr="0076617C">
        <w:trPr>
          <w:cantSplit/>
          <w:trHeight w:hRule="exact" w:val="530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市级财政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905" w:type="dxa"/>
            <w:gridSpan w:val="2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425" w:type="dxa"/>
            <w:gridSpan w:val="2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AE5F19" w:rsidRPr="00C51B83">
        <w:trPr>
          <w:cantSplit/>
          <w:trHeight w:hRule="exact" w:val="523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其它</w:t>
            </w:r>
          </w:p>
        </w:tc>
        <w:tc>
          <w:tcPr>
            <w:tcW w:w="1796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90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</w:p>
        </w:tc>
      </w:tr>
      <w:tr w:rsidR="00AE5F19" w:rsidRPr="00C51B83" w:rsidTr="00720B2B">
        <w:trPr>
          <w:cantSplit/>
          <w:trHeight w:hRule="exact" w:val="477"/>
        </w:trPr>
        <w:tc>
          <w:tcPr>
            <w:tcW w:w="540" w:type="dxa"/>
            <w:vMerge/>
            <w:vAlign w:val="center"/>
          </w:tcPr>
          <w:p w:rsidR="00AE5F19" w:rsidRPr="00C51B83" w:rsidRDefault="00AE5F19">
            <w:pPr>
              <w:spacing w:line="560" w:lineRule="exact"/>
              <w:jc w:val="center"/>
              <w:rPr>
                <w:rFonts w:ascii="楷体" w:eastAsia="楷体" w:hAnsi="楷体" w:cs="楷体"/>
                <w:sz w:val="24"/>
              </w:rPr>
            </w:pPr>
          </w:p>
        </w:tc>
        <w:tc>
          <w:tcPr>
            <w:tcW w:w="205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合　　计</w:t>
            </w:r>
          </w:p>
        </w:tc>
        <w:tc>
          <w:tcPr>
            <w:tcW w:w="1796" w:type="dxa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905" w:type="dxa"/>
            <w:gridSpan w:val="2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425" w:type="dxa"/>
            <w:gridSpan w:val="2"/>
          </w:tcPr>
          <w:p w:rsidR="00AE5F19" w:rsidRPr="00C51B83" w:rsidRDefault="00AE5F19">
            <w:pPr>
              <w:rPr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42</w:t>
            </w:r>
          </w:p>
        </w:tc>
        <w:tc>
          <w:tcPr>
            <w:tcW w:w="1380" w:type="dxa"/>
            <w:vAlign w:val="center"/>
          </w:tcPr>
          <w:p w:rsidR="00AE5F19" w:rsidRPr="00C51B83" w:rsidRDefault="00AE5F19">
            <w:pPr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/>
                <w:sz w:val="24"/>
              </w:rPr>
              <w:t>0</w:t>
            </w:r>
          </w:p>
        </w:tc>
      </w:tr>
      <w:tr w:rsidR="00AE5F19" w:rsidRPr="00C51B83" w:rsidTr="00C51B83">
        <w:trPr>
          <w:trHeight w:val="2042"/>
        </w:trPr>
        <w:tc>
          <w:tcPr>
            <w:tcW w:w="540" w:type="dxa"/>
            <w:vAlign w:val="center"/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产出成果</w:t>
            </w:r>
          </w:p>
        </w:tc>
        <w:tc>
          <w:tcPr>
            <w:tcW w:w="8556" w:type="dxa"/>
            <w:gridSpan w:val="7"/>
          </w:tcPr>
          <w:p w:rsidR="00AE5F19" w:rsidRPr="00C51B83" w:rsidRDefault="00AE5F19" w:rsidP="00C51B83">
            <w:pPr>
              <w:ind w:firstLineChars="100" w:firstLine="240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桥梁是重要的交通枢纽，关系社会和经济的发展命脉，长期使用难免造成各式各样的损伤，有关专家认为桥梁使用</w:t>
            </w:r>
            <w:r w:rsidRPr="00C51B83">
              <w:rPr>
                <w:rFonts w:ascii="楷体" w:eastAsia="楷体" w:hAnsi="楷体" w:cs="楷体"/>
                <w:sz w:val="24"/>
              </w:rPr>
              <w:t>25</w:t>
            </w:r>
            <w:r w:rsidRPr="00C51B83">
              <w:rPr>
                <w:rFonts w:ascii="楷体" w:eastAsia="楷体" w:hAnsi="楷体" w:cs="楷体" w:hint="eastAsia"/>
                <w:sz w:val="24"/>
              </w:rPr>
              <w:t>年则会进入老化期，而数据显示我市</w:t>
            </w:r>
            <w:r w:rsidRPr="00C51B83">
              <w:rPr>
                <w:rFonts w:ascii="楷体" w:eastAsia="楷体" w:hAnsi="楷体" w:cs="楷体"/>
                <w:sz w:val="24"/>
              </w:rPr>
              <w:t>70%</w:t>
            </w:r>
            <w:r w:rsidRPr="00C51B83">
              <w:rPr>
                <w:rFonts w:ascii="楷体" w:eastAsia="楷体" w:hAnsi="楷体" w:cs="楷体" w:hint="eastAsia"/>
                <w:sz w:val="24"/>
              </w:rPr>
              <w:t>的桥梁属于老龄桥梁，为更好的使用和监管桥梁。长期收集桥梁的数据，对保证安全，及时改造提供必要的数据和及时的信息。</w:t>
            </w:r>
          </w:p>
        </w:tc>
      </w:tr>
      <w:tr w:rsidR="00AE5F19" w:rsidRPr="00C51B83" w:rsidTr="00C5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产出效益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桥梁的日常检修和监管是保证桥梁正常安全使用的重要手段，加强对桥梁的日常维修和监管，有利于对更好的掌握桥梁整体运行状况，对危险因素进行提前预判，有的放矢，及时修复病害，延长桥梁的使用寿命，保障桥梁安全运行。</w:t>
            </w:r>
          </w:p>
        </w:tc>
      </w:tr>
      <w:tr w:rsidR="00AE5F19" w:rsidRPr="00C51B83" w:rsidTr="00C5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自评结论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有效</w:t>
            </w:r>
          </w:p>
        </w:tc>
      </w:tr>
      <w:tr w:rsidR="00AE5F19" w:rsidRPr="00C5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问题与建议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 xml:space="preserve">　邵阳国省干线公路桥梁多，有</w:t>
            </w:r>
            <w:r w:rsidRPr="00C51B83">
              <w:rPr>
                <w:rFonts w:ascii="楷体" w:eastAsia="楷体" w:hAnsi="楷体" w:cs="楷体"/>
                <w:sz w:val="24"/>
              </w:rPr>
              <w:t>593</w:t>
            </w:r>
            <w:r w:rsidRPr="00C51B83">
              <w:rPr>
                <w:rFonts w:ascii="楷体" w:eastAsia="楷体" w:hAnsi="楷体" w:cs="楷体" w:hint="eastAsia"/>
                <w:sz w:val="24"/>
              </w:rPr>
              <w:t>座，超限超载车辆对桥梁影响很大，桥梁日常维修及危桥监管经费太少，为桥梁安全运行，请求来年经费增加经费。</w:t>
            </w:r>
          </w:p>
        </w:tc>
      </w:tr>
      <w:tr w:rsidR="00AE5F19" w:rsidRPr="00C5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>
            <w:pPr>
              <w:spacing w:line="320" w:lineRule="exact"/>
              <w:jc w:val="center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主管部门审核意见</w:t>
            </w:r>
          </w:p>
        </w:tc>
        <w:tc>
          <w:tcPr>
            <w:tcW w:w="8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19" w:rsidRPr="00C51B83" w:rsidRDefault="00AE5F19" w:rsidP="00C51B83">
            <w:pPr>
              <w:ind w:firstLineChars="50" w:firstLine="12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</w:p>
          <w:p w:rsidR="00AE5F19" w:rsidRPr="00C51B83" w:rsidRDefault="00AE5F19" w:rsidP="00C51B83">
            <w:pPr>
              <w:ind w:firstLineChars="1600" w:firstLine="3840"/>
              <w:rPr>
                <w:rFonts w:ascii="楷体" w:eastAsia="楷体" w:hAnsi="楷体" w:cs="楷体"/>
                <w:sz w:val="24"/>
              </w:rPr>
            </w:pPr>
            <w:r w:rsidRPr="00C51B83">
              <w:rPr>
                <w:rFonts w:ascii="楷体" w:eastAsia="楷体" w:hAnsi="楷体" w:cs="楷体" w:hint="eastAsia"/>
                <w:sz w:val="24"/>
              </w:rPr>
              <w:t>主管部门（盖章）：</w:t>
            </w:r>
          </w:p>
        </w:tc>
      </w:tr>
    </w:tbl>
    <w:p w:rsidR="00AE5F19" w:rsidRPr="00C51B83" w:rsidRDefault="00AE5F19">
      <w:pPr>
        <w:spacing w:line="480" w:lineRule="exact"/>
        <w:rPr>
          <w:rFonts w:ascii="楷体" w:eastAsia="楷体" w:hAnsi="楷体" w:cs="楷体"/>
          <w:sz w:val="24"/>
        </w:rPr>
      </w:pPr>
      <w:r w:rsidRPr="00C51B83">
        <w:rPr>
          <w:rFonts w:ascii="楷体" w:eastAsia="楷体" w:hAnsi="楷体" w:cs="楷体" w:hint="eastAsia"/>
          <w:sz w:val="24"/>
        </w:rPr>
        <w:t xml:space="preserve">单位负责人：范赞科　　　</w:t>
      </w:r>
    </w:p>
    <w:p w:rsidR="00AE5F19" w:rsidRPr="00C51B83" w:rsidRDefault="00AE5F19">
      <w:pPr>
        <w:spacing w:line="480" w:lineRule="exact"/>
        <w:rPr>
          <w:rFonts w:ascii="楷体" w:eastAsia="楷体" w:hAnsi="楷体" w:cs="楷体"/>
          <w:sz w:val="24"/>
        </w:rPr>
      </w:pPr>
      <w:r w:rsidRPr="00C51B83">
        <w:rPr>
          <w:rFonts w:ascii="楷体" w:eastAsia="楷体" w:hAnsi="楷体" w:cs="楷体" w:hint="eastAsia"/>
          <w:sz w:val="24"/>
        </w:rPr>
        <w:t xml:space="preserve">项目负责人：陶继平　　　</w:t>
      </w:r>
    </w:p>
    <w:p w:rsidR="00AE5F19" w:rsidRPr="00C51B83" w:rsidRDefault="00AE5F19">
      <w:pPr>
        <w:spacing w:line="480" w:lineRule="exact"/>
        <w:rPr>
          <w:rFonts w:ascii="楷体" w:eastAsia="楷体" w:hAnsi="楷体" w:cs="楷体"/>
          <w:sz w:val="24"/>
        </w:rPr>
      </w:pPr>
      <w:r w:rsidRPr="00C51B83">
        <w:rPr>
          <w:rFonts w:ascii="楷体" w:eastAsia="楷体" w:hAnsi="楷体" w:cs="楷体" w:hint="eastAsia"/>
          <w:sz w:val="24"/>
        </w:rPr>
        <w:t>评价负责人：陶继平</w:t>
      </w: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spacing w:line="360" w:lineRule="exact"/>
        <w:rPr>
          <w:rFonts w:ascii="仿宋_GB2312"/>
          <w:szCs w:val="32"/>
        </w:rPr>
      </w:pPr>
    </w:p>
    <w:p w:rsidR="00AE5F19" w:rsidRDefault="00AE5F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AE5F19" w:rsidRDefault="00AE5F19">
      <w:pPr>
        <w:rPr>
          <w:rFonts w:ascii="黑体" w:eastAsia="黑体" w:hAnsi="黑体" w:cs="黑体"/>
          <w:sz w:val="32"/>
          <w:szCs w:val="32"/>
        </w:rPr>
      </w:pPr>
    </w:p>
    <w:p w:rsidR="00AE5F19" w:rsidRDefault="00AE5F19">
      <w:pPr>
        <w:rPr>
          <w:rFonts w:eastAsia="黑体"/>
          <w:sz w:val="44"/>
        </w:rPr>
      </w:pPr>
    </w:p>
    <w:p w:rsidR="00AE5F19" w:rsidRDefault="00AE5F19">
      <w:pPr>
        <w:jc w:val="center"/>
        <w:rPr>
          <w:rFonts w:asci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项目绩效自评报告</w:t>
      </w:r>
    </w:p>
    <w:p w:rsidR="00AE5F19" w:rsidRDefault="00AE5F19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（封面）</w:t>
      </w:r>
    </w:p>
    <w:p w:rsidR="00AE5F19" w:rsidRDefault="00AE5F19">
      <w:pPr>
        <w:spacing w:line="600" w:lineRule="exact"/>
        <w:rPr>
          <w:sz w:val="36"/>
        </w:rPr>
      </w:pPr>
    </w:p>
    <w:p w:rsidR="00AE5F19" w:rsidRDefault="00AE5F19">
      <w:pPr>
        <w:spacing w:line="600" w:lineRule="exact"/>
        <w:rPr>
          <w:sz w:val="36"/>
        </w:rPr>
      </w:pPr>
    </w:p>
    <w:p w:rsidR="00AE5F19" w:rsidRDefault="00AE5F19">
      <w:pPr>
        <w:spacing w:line="1000" w:lineRule="exact"/>
        <w:ind w:firstLineChars="98" w:firstLine="315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评价类型：</w:t>
      </w:r>
      <w:r>
        <w:rPr>
          <w:rFonts w:hint="eastAsia"/>
          <w:sz w:val="32"/>
          <w:szCs w:val="32"/>
        </w:rPr>
        <w:t>项目实施过程评价□</w:t>
      </w: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项目完成结果评价</w:t>
      </w:r>
      <w:r w:rsidRPr="00EE6DB4">
        <w:rPr>
          <w:rFonts w:hint="eastAsia"/>
          <w:sz w:val="32"/>
          <w:szCs w:val="32"/>
          <w:bdr w:val="single" w:sz="4" w:space="0" w:color="auto"/>
        </w:rPr>
        <w:t>√</w:t>
      </w:r>
    </w:p>
    <w:p w:rsidR="00AE5F19" w:rsidRPr="00EE6DB4" w:rsidRDefault="00AE5F19">
      <w:pPr>
        <w:spacing w:line="1000" w:lineRule="exact"/>
        <w:rPr>
          <w:rFonts w:ascii="楷体" w:eastAsia="楷体" w:hAnsi="楷体" w:cs="楷体"/>
          <w:sz w:val="28"/>
          <w:szCs w:val="28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自评项目名称：</w:t>
      </w:r>
      <w:r w:rsidRPr="00EE6DB4">
        <w:rPr>
          <w:rFonts w:hint="eastAsia"/>
          <w:bCs/>
          <w:sz w:val="32"/>
          <w:szCs w:val="32"/>
          <w:u w:val="single"/>
        </w:rPr>
        <w:t>桥梁日常维修费及危桥监管</w:t>
      </w:r>
    </w:p>
    <w:p w:rsidR="00AE5F19" w:rsidRDefault="00AE5F19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自评项目单位：</w:t>
      </w:r>
      <w:r>
        <w:rPr>
          <w:rFonts w:hint="eastAsia"/>
          <w:b/>
          <w:bCs/>
          <w:sz w:val="32"/>
          <w:szCs w:val="32"/>
          <w:u w:val="single"/>
        </w:rPr>
        <w:t xml:space="preserve">　邵阳市公路建设养护中心　</w:t>
      </w:r>
    </w:p>
    <w:p w:rsidR="00AE5F19" w:rsidRDefault="00AE5F19">
      <w:pPr>
        <w:spacing w:line="1000" w:lineRule="exac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</w:t>
      </w:r>
      <w:r>
        <w:rPr>
          <w:rFonts w:hint="eastAsia"/>
          <w:b/>
          <w:bCs/>
          <w:sz w:val="32"/>
          <w:szCs w:val="32"/>
        </w:rPr>
        <w:t>项目主管部门：</w:t>
      </w:r>
      <w:r>
        <w:rPr>
          <w:rFonts w:hint="eastAsia"/>
          <w:b/>
          <w:bCs/>
          <w:sz w:val="32"/>
          <w:szCs w:val="32"/>
          <w:u w:val="single"/>
        </w:rPr>
        <w:t xml:space="preserve">邵阳市交通运输局　　　　　</w:t>
      </w:r>
    </w:p>
    <w:p w:rsidR="00AE5F19" w:rsidRDefault="00AE5F19">
      <w:pPr>
        <w:spacing w:line="600" w:lineRule="exact"/>
      </w:pPr>
    </w:p>
    <w:p w:rsidR="00AE5F19" w:rsidRDefault="00AE5F19">
      <w:pPr>
        <w:spacing w:line="600" w:lineRule="exact"/>
      </w:pPr>
    </w:p>
    <w:p w:rsidR="00AE5F19" w:rsidRDefault="00AE5F19">
      <w:pPr>
        <w:spacing w:line="600" w:lineRule="exact"/>
      </w:pPr>
    </w:p>
    <w:p w:rsidR="00AE5F19" w:rsidRDefault="00AE5F19">
      <w:pPr>
        <w:spacing w:line="600" w:lineRule="exact"/>
        <w:jc w:val="center"/>
        <w:rPr>
          <w:sz w:val="36"/>
        </w:rPr>
      </w:pPr>
      <w:r>
        <w:rPr>
          <w:rFonts w:hint="eastAsia"/>
          <w:sz w:val="36"/>
        </w:rPr>
        <w:t>日期：</w:t>
      </w:r>
      <w:r>
        <w:rPr>
          <w:sz w:val="36"/>
        </w:rPr>
        <w:t>2021</w:t>
      </w:r>
      <w:r>
        <w:rPr>
          <w:rFonts w:hint="eastAsia"/>
          <w:sz w:val="36"/>
        </w:rPr>
        <w:t>年</w:t>
      </w:r>
      <w:r>
        <w:rPr>
          <w:sz w:val="36"/>
        </w:rPr>
        <w:t>6</w:t>
      </w:r>
      <w:r>
        <w:rPr>
          <w:rFonts w:hint="eastAsia"/>
          <w:sz w:val="36"/>
        </w:rPr>
        <w:t>月</w:t>
      </w:r>
      <w:r>
        <w:rPr>
          <w:sz w:val="36"/>
        </w:rPr>
        <w:t>15</w:t>
      </w:r>
      <w:r>
        <w:rPr>
          <w:rFonts w:hint="eastAsia"/>
          <w:sz w:val="36"/>
        </w:rPr>
        <w:t>日</w:t>
      </w:r>
    </w:p>
    <w:p w:rsidR="00AE5F19" w:rsidRDefault="00AE5F19">
      <w:pPr>
        <w:spacing w:line="600" w:lineRule="exact"/>
        <w:rPr>
          <w:rFonts w:ascii="黑体" w:eastAsia="黑体"/>
          <w:sz w:val="32"/>
        </w:rPr>
      </w:pPr>
    </w:p>
    <w:p w:rsidR="00AE5F19" w:rsidRDefault="00AE5F19"/>
    <w:sectPr w:rsidR="00AE5F19" w:rsidSect="007B619E">
      <w:footerReference w:type="even" r:id="rId7"/>
      <w:footerReference w:type="default" r:id="rId8"/>
      <w:pgSz w:w="11905" w:h="16837"/>
      <w:pgMar w:top="2098" w:right="1361" w:bottom="1985" w:left="1361" w:header="720" w:footer="1701" w:gutter="284"/>
      <w:pgNumType w:start="1"/>
      <w:cols w:space="720"/>
      <w:titlePg/>
      <w:docGrid w:linePitch="636" w:charSpace="208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F19" w:rsidRDefault="00AE5F19" w:rsidP="007B619E">
      <w:r>
        <w:separator/>
      </w:r>
    </w:p>
  </w:endnote>
  <w:endnote w:type="continuationSeparator" w:id="0">
    <w:p w:rsidR="00AE5F19" w:rsidRDefault="00AE5F19" w:rsidP="007B6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19" w:rsidRDefault="00AE5F1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E5F19" w:rsidRDefault="00AE5F1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F19" w:rsidRDefault="00AE5F1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sz w:val="28"/>
      </w:rPr>
      <w:t>—</w:t>
    </w:r>
    <w:r>
      <w:rPr>
        <w:rStyle w:val="PageNumber"/>
        <w:sz w:val="28"/>
      </w:rPr>
      <w:fldChar w:fldCharType="begin"/>
    </w:r>
    <w:r>
      <w:rPr>
        <w:rStyle w:val="PageNumber"/>
        <w:sz w:val="28"/>
      </w:rPr>
      <w:instrText xml:space="preserve">PAGE  </w:instrText>
    </w:r>
    <w:r>
      <w:rPr>
        <w:rStyle w:val="PageNumber"/>
        <w:sz w:val="28"/>
      </w:rPr>
      <w:fldChar w:fldCharType="separate"/>
    </w:r>
    <w:r>
      <w:rPr>
        <w:rStyle w:val="PageNumber"/>
        <w:noProof/>
        <w:sz w:val="28"/>
      </w:rPr>
      <w:t>4</w:t>
    </w:r>
    <w:r>
      <w:rPr>
        <w:rStyle w:val="PageNumber"/>
        <w:sz w:val="28"/>
      </w:rPr>
      <w:fldChar w:fldCharType="end"/>
    </w:r>
    <w:r>
      <w:rPr>
        <w:rStyle w:val="PageNumber"/>
        <w:sz w:val="28"/>
      </w:rPr>
      <w:t>—</w:t>
    </w:r>
  </w:p>
  <w:p w:rsidR="00AE5F19" w:rsidRDefault="00AE5F1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F19" w:rsidRDefault="00AE5F19" w:rsidP="007B619E">
      <w:r>
        <w:separator/>
      </w:r>
    </w:p>
  </w:footnote>
  <w:footnote w:type="continuationSeparator" w:id="0">
    <w:p w:rsidR="00AE5F19" w:rsidRDefault="00AE5F19" w:rsidP="007B6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B058D"/>
    <w:multiLevelType w:val="singleLevel"/>
    <w:tmpl w:val="537B058D"/>
    <w:lvl w:ilvl="0">
      <w:start w:val="2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16D"/>
    <w:rsid w:val="00027480"/>
    <w:rsid w:val="0002778D"/>
    <w:rsid w:val="000B2627"/>
    <w:rsid w:val="000F02B3"/>
    <w:rsid w:val="001B3EB8"/>
    <w:rsid w:val="001F62A8"/>
    <w:rsid w:val="002A7D15"/>
    <w:rsid w:val="002D272F"/>
    <w:rsid w:val="002E1311"/>
    <w:rsid w:val="00302EFD"/>
    <w:rsid w:val="00304854"/>
    <w:rsid w:val="0037519D"/>
    <w:rsid w:val="0041487F"/>
    <w:rsid w:val="00440541"/>
    <w:rsid w:val="004448A7"/>
    <w:rsid w:val="00470261"/>
    <w:rsid w:val="004C322C"/>
    <w:rsid w:val="004D12B3"/>
    <w:rsid w:val="004E0FB1"/>
    <w:rsid w:val="00521601"/>
    <w:rsid w:val="0059514A"/>
    <w:rsid w:val="005E10B4"/>
    <w:rsid w:val="00627398"/>
    <w:rsid w:val="006C1513"/>
    <w:rsid w:val="006C3589"/>
    <w:rsid w:val="00720B2B"/>
    <w:rsid w:val="0076617C"/>
    <w:rsid w:val="00773F1A"/>
    <w:rsid w:val="007B619E"/>
    <w:rsid w:val="007C1F10"/>
    <w:rsid w:val="00827F35"/>
    <w:rsid w:val="0084350A"/>
    <w:rsid w:val="008447D1"/>
    <w:rsid w:val="0089116D"/>
    <w:rsid w:val="008A3F74"/>
    <w:rsid w:val="00947F94"/>
    <w:rsid w:val="00A07AB5"/>
    <w:rsid w:val="00A12A6C"/>
    <w:rsid w:val="00A163F9"/>
    <w:rsid w:val="00A43121"/>
    <w:rsid w:val="00A84CE4"/>
    <w:rsid w:val="00AC764A"/>
    <w:rsid w:val="00AE5F19"/>
    <w:rsid w:val="00AF3822"/>
    <w:rsid w:val="00B071E3"/>
    <w:rsid w:val="00B17204"/>
    <w:rsid w:val="00B23AF1"/>
    <w:rsid w:val="00B318F2"/>
    <w:rsid w:val="00B61CC6"/>
    <w:rsid w:val="00BA4A04"/>
    <w:rsid w:val="00BC01BB"/>
    <w:rsid w:val="00BE6CD9"/>
    <w:rsid w:val="00BF31DF"/>
    <w:rsid w:val="00C24E3E"/>
    <w:rsid w:val="00C51B83"/>
    <w:rsid w:val="00C70E9B"/>
    <w:rsid w:val="00C71E76"/>
    <w:rsid w:val="00C745D1"/>
    <w:rsid w:val="00CF606B"/>
    <w:rsid w:val="00D2155D"/>
    <w:rsid w:val="00DB7DE2"/>
    <w:rsid w:val="00DC7753"/>
    <w:rsid w:val="00DE72EA"/>
    <w:rsid w:val="00E04FF5"/>
    <w:rsid w:val="00E12F5D"/>
    <w:rsid w:val="00E2562C"/>
    <w:rsid w:val="00E43173"/>
    <w:rsid w:val="00EE6DB4"/>
    <w:rsid w:val="00F32EE8"/>
    <w:rsid w:val="00F716DA"/>
    <w:rsid w:val="00FE363D"/>
    <w:rsid w:val="02E66ED9"/>
    <w:rsid w:val="0A400DB1"/>
    <w:rsid w:val="0F811861"/>
    <w:rsid w:val="315B4602"/>
    <w:rsid w:val="3790261F"/>
    <w:rsid w:val="37E94CEE"/>
    <w:rsid w:val="38B34B32"/>
    <w:rsid w:val="38F53ECF"/>
    <w:rsid w:val="4C9C51D7"/>
    <w:rsid w:val="4DD01F2C"/>
    <w:rsid w:val="4E055C01"/>
    <w:rsid w:val="4F927292"/>
    <w:rsid w:val="596B393A"/>
    <w:rsid w:val="59BF2347"/>
    <w:rsid w:val="5CF53A3C"/>
    <w:rsid w:val="603B3733"/>
    <w:rsid w:val="61773296"/>
    <w:rsid w:val="630A642E"/>
    <w:rsid w:val="654A4C44"/>
    <w:rsid w:val="68851984"/>
    <w:rsid w:val="705A49A7"/>
    <w:rsid w:val="76C018C2"/>
    <w:rsid w:val="7959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B619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B619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514A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7B61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514A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B61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B619E"/>
    <w:rPr>
      <w:rFonts w:cs="Times New Roman"/>
      <w:kern w:val="2"/>
      <w:sz w:val="18"/>
      <w:szCs w:val="18"/>
    </w:rPr>
  </w:style>
  <w:style w:type="character" w:styleId="PageNumber">
    <w:name w:val="page number"/>
    <w:basedOn w:val="DefaultParagraphFont"/>
    <w:uiPriority w:val="99"/>
    <w:rsid w:val="007B619E"/>
    <w:rPr>
      <w:rFonts w:cs="Times New Roman"/>
    </w:rPr>
  </w:style>
  <w:style w:type="paragraph" w:customStyle="1" w:styleId="CharCharCharCharCharChar">
    <w:name w:val="Char Char Char Char Char Char"/>
    <w:basedOn w:val="Normal"/>
    <w:uiPriority w:val="99"/>
    <w:rsid w:val="007B619E"/>
    <w:pPr>
      <w:adjustRightInd w:val="0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4</Pages>
  <Words>233</Words>
  <Characters>1330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 阳 市 财 政 局 文 件</dc:title>
  <dc:subject/>
  <dc:creator>李兰</dc:creator>
  <cp:keywords/>
  <dc:description/>
  <cp:lastModifiedBy>微软用户</cp:lastModifiedBy>
  <cp:revision>7</cp:revision>
  <cp:lastPrinted>2021-06-18T07:42:00Z</cp:lastPrinted>
  <dcterms:created xsi:type="dcterms:W3CDTF">2021-06-02T07:39:00Z</dcterms:created>
  <dcterms:modified xsi:type="dcterms:W3CDTF">2021-06-18T07:42:00Z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F7655B34434243E6A2838CD509CA460E</vt:lpwstr>
  </property>
</Properties>
</file>