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2C" w:rsidRDefault="0003002C" w:rsidP="0003002C">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
        <w:gridCol w:w="429"/>
        <w:gridCol w:w="567"/>
        <w:gridCol w:w="851"/>
        <w:gridCol w:w="567"/>
        <w:gridCol w:w="3118"/>
        <w:gridCol w:w="3472"/>
        <w:gridCol w:w="617"/>
      </w:tblGrid>
      <w:tr w:rsidR="0003002C" w:rsidTr="00D27B56">
        <w:trPr>
          <w:trHeight w:val="757"/>
          <w:tblHeader/>
          <w:jc w:val="center"/>
        </w:trPr>
        <w:tc>
          <w:tcPr>
            <w:tcW w:w="411" w:type="dxa"/>
            <w:vAlign w:val="center"/>
          </w:tcPr>
          <w:p w:rsidR="0003002C" w:rsidRDefault="0003002C" w:rsidP="00D27B56">
            <w:pPr>
              <w:widowControl/>
              <w:jc w:val="left"/>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567"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851"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567"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3118"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472"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617" w:type="dxa"/>
            <w:vAlign w:val="center"/>
          </w:tcPr>
          <w:p w:rsidR="0003002C" w:rsidRDefault="0003002C" w:rsidP="00D27B56">
            <w:pPr>
              <w:widowControl/>
              <w:jc w:val="center"/>
              <w:rPr>
                <w:rFonts w:ascii="宋体" w:hAnsi="宋体" w:cs="宋体"/>
                <w:b/>
                <w:bCs/>
                <w:kern w:val="0"/>
                <w:sz w:val="20"/>
                <w:szCs w:val="20"/>
              </w:rPr>
            </w:pPr>
            <w:r>
              <w:rPr>
                <w:rFonts w:ascii="宋体" w:hAnsi="宋体" w:cs="宋体" w:hint="eastAsia"/>
                <w:b/>
                <w:bCs/>
                <w:kern w:val="0"/>
                <w:sz w:val="20"/>
                <w:szCs w:val="20"/>
              </w:rPr>
              <w:t>得分</w:t>
            </w:r>
          </w:p>
        </w:tc>
      </w:tr>
      <w:tr w:rsidR="0003002C" w:rsidTr="00D27B56">
        <w:trPr>
          <w:trHeight w:val="2182"/>
          <w:jc w:val="center"/>
        </w:trPr>
        <w:tc>
          <w:tcPr>
            <w:tcW w:w="411" w:type="dxa"/>
            <w:vMerge w:val="restart"/>
            <w:textDirection w:val="tbRlV"/>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567" w:type="dxa"/>
            <w:vMerge w:val="restart"/>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变动率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“三公经费”变动率=[（本年度“三公经费”总额-上年度“三公经费”总额）/上年度“三公经费”总额]×100%。</w:t>
            </w:r>
            <w:r>
              <w:rPr>
                <w:rFonts w:ascii="仿宋_GB2312" w:eastAsia="仿宋_GB2312" w:hAnsi="宋体" w:cs="宋体" w:hint="eastAsia"/>
                <w:kern w:val="0"/>
                <w:sz w:val="20"/>
                <w:szCs w:val="20"/>
              </w:rPr>
              <w:br/>
              <w:t>“三公经费”：指政府部门人员因公出国（境）经费、公务车购置及运行费、公务招待费产生的消费。</w:t>
            </w:r>
          </w:p>
        </w:tc>
        <w:tc>
          <w:tcPr>
            <w:tcW w:w="617" w:type="dxa"/>
          </w:tcPr>
          <w:p w:rsidR="0003002C" w:rsidRDefault="0003002C" w:rsidP="00D27B56">
            <w:pPr>
              <w:widowControl/>
              <w:jc w:val="left"/>
              <w:rPr>
                <w:rFonts w:ascii="宋体" w:hAnsi="宋体" w:cs="宋体"/>
                <w:kern w:val="0"/>
                <w:sz w:val="24"/>
              </w:rPr>
            </w:pPr>
            <w:r>
              <w:rPr>
                <w:rFonts w:ascii="宋体" w:hAnsi="宋体" w:cs="宋体" w:hint="eastAsia"/>
                <w:kern w:val="0"/>
                <w:sz w:val="24"/>
              </w:rPr>
              <w:t xml:space="preserve">　</w:t>
            </w:r>
            <w:r w:rsidR="00035EAD">
              <w:rPr>
                <w:rFonts w:ascii="宋体" w:hAnsi="宋体" w:cs="宋体" w:hint="eastAsia"/>
                <w:kern w:val="0"/>
                <w:sz w:val="24"/>
              </w:rPr>
              <w:t>3</w:t>
            </w:r>
          </w:p>
        </w:tc>
      </w:tr>
      <w:tr w:rsidR="0003002C" w:rsidTr="00D27B56">
        <w:trPr>
          <w:trHeight w:val="1830"/>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472" w:type="dxa"/>
          </w:tcPr>
          <w:p w:rsidR="0003002C" w:rsidRDefault="0003002C" w:rsidP="00D27B56">
            <w:pPr>
              <w:widowControl/>
              <w:jc w:val="left"/>
              <w:rPr>
                <w:rFonts w:ascii="仿宋_GB2312" w:eastAsia="仿宋_GB2312" w:hAnsi="宋体" w:cs="宋体"/>
                <w:kern w:val="0"/>
                <w:sz w:val="20"/>
                <w:szCs w:val="20"/>
              </w:rPr>
            </w:pPr>
          </w:p>
        </w:tc>
        <w:tc>
          <w:tcPr>
            <w:tcW w:w="617" w:type="dxa"/>
          </w:tcPr>
          <w:p w:rsidR="0003002C" w:rsidRDefault="00C54633"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1545"/>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公务招待费变动率=[（本年度“公务招待费”总额-上年度“公务招待费”总额）/上年度“公务招待费”总额]×100%。</w:t>
            </w: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1850"/>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472"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公务用车购置运行费变动率=[（本年度“公务用车购置运行费”总额-上年度“公务用车购置运行费”总额）/上年度“公务用车购置运行费”总额]×100%。</w:t>
            </w: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1551"/>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“商品和服务支出”变动率=[（本年度“商品和服务支出”总额-上年度“商品和服务支出”总额）/上年度“商品和服务支出”总额]×100%。</w:t>
            </w:r>
          </w:p>
        </w:tc>
        <w:tc>
          <w:tcPr>
            <w:tcW w:w="617" w:type="dxa"/>
          </w:tcPr>
          <w:p w:rsidR="0003002C" w:rsidRDefault="00C54633" w:rsidP="00D27B56">
            <w:pPr>
              <w:widowControl/>
              <w:jc w:val="left"/>
              <w:rPr>
                <w:rFonts w:ascii="宋体" w:hAnsi="宋体" w:cs="宋体"/>
                <w:kern w:val="0"/>
                <w:sz w:val="24"/>
              </w:rPr>
            </w:pPr>
            <w:r>
              <w:rPr>
                <w:rFonts w:ascii="宋体" w:hAnsi="宋体" w:cs="宋体" w:hint="eastAsia"/>
                <w:kern w:val="0"/>
                <w:sz w:val="24"/>
              </w:rPr>
              <w:t>1.4</w:t>
            </w:r>
          </w:p>
        </w:tc>
      </w:tr>
      <w:tr w:rsidR="0003002C" w:rsidTr="00D27B56">
        <w:trPr>
          <w:trHeight w:val="2240"/>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重点支出安排率=（重点项目支出/项目总支出）×100%</w:t>
            </w:r>
            <w:r>
              <w:rPr>
                <w:rFonts w:ascii="仿宋_GB2312" w:eastAsia="仿宋_GB2312" w:hAnsi="宋体" w:cs="宋体" w:hint="eastAsia"/>
                <w:kern w:val="0"/>
                <w:sz w:val="20"/>
                <w:szCs w:val="20"/>
              </w:rPr>
              <w:br/>
              <w:t>重点项目支出：市政府确定的为民办实事和部门重点工程与重点工作支出。项目总支出：部门（单位）年度预算安排的项目支出总额。</w:t>
            </w:r>
          </w:p>
        </w:tc>
        <w:tc>
          <w:tcPr>
            <w:tcW w:w="617" w:type="dxa"/>
          </w:tcPr>
          <w:p w:rsidR="0003002C" w:rsidRDefault="0003002C" w:rsidP="00D27B56">
            <w:pPr>
              <w:widowControl/>
              <w:jc w:val="left"/>
              <w:rPr>
                <w:rFonts w:ascii="宋体" w:hAnsi="宋体" w:cs="宋体"/>
                <w:kern w:val="0"/>
                <w:sz w:val="24"/>
              </w:rPr>
            </w:pPr>
            <w:r>
              <w:rPr>
                <w:rFonts w:ascii="宋体" w:hAnsi="宋体" w:cs="宋体" w:hint="eastAsia"/>
                <w:kern w:val="0"/>
                <w:sz w:val="24"/>
              </w:rPr>
              <w:t xml:space="preserve">　</w:t>
            </w:r>
            <w:r w:rsidR="00035EAD">
              <w:rPr>
                <w:rFonts w:ascii="宋体" w:hAnsi="宋体" w:cs="宋体" w:hint="eastAsia"/>
                <w:kern w:val="0"/>
                <w:sz w:val="24"/>
              </w:rPr>
              <w:t>2</w:t>
            </w:r>
          </w:p>
        </w:tc>
      </w:tr>
      <w:tr w:rsidR="0003002C" w:rsidTr="00D27B56">
        <w:trPr>
          <w:trHeight w:val="1644"/>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472" w:type="dxa"/>
          </w:tcPr>
          <w:p w:rsidR="0003002C" w:rsidRDefault="0003002C" w:rsidP="00D27B56">
            <w:pPr>
              <w:widowControl/>
              <w:jc w:val="left"/>
              <w:rPr>
                <w:rFonts w:ascii="仿宋_GB2312" w:eastAsia="仿宋_GB2312" w:hAnsi="宋体" w:cs="宋体"/>
                <w:kern w:val="0"/>
                <w:sz w:val="20"/>
                <w:szCs w:val="20"/>
              </w:rPr>
            </w:pP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1619"/>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Pr>
          <w:p w:rsidR="0003002C" w:rsidRDefault="0003002C" w:rsidP="00D27B56">
            <w:pPr>
              <w:widowControl/>
              <w:jc w:val="left"/>
              <w:rPr>
                <w:rFonts w:ascii="仿宋_GB2312" w:eastAsia="仿宋_GB2312" w:hAnsi="宋体" w:cs="宋体"/>
                <w:kern w:val="0"/>
                <w:sz w:val="20"/>
                <w:szCs w:val="20"/>
              </w:rPr>
            </w:pPr>
          </w:p>
        </w:tc>
        <w:tc>
          <w:tcPr>
            <w:tcW w:w="567" w:type="dxa"/>
            <w:vMerge/>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w:t>
            </w:r>
            <w:r>
              <w:rPr>
                <w:rFonts w:ascii="仿宋_GB2312" w:eastAsia="仿宋_GB2312" w:hAnsi="宋体" w:cs="宋体"/>
                <w:kern w:val="0"/>
                <w:sz w:val="20"/>
                <w:szCs w:val="20"/>
              </w:rPr>
              <w:t>20</w:t>
            </w:r>
            <w:r>
              <w:rPr>
                <w:rFonts w:ascii="仿宋_GB2312" w:eastAsia="仿宋_GB2312" w:hAnsi="宋体" w:cs="宋体" w:hint="eastAsia"/>
                <w:kern w:val="0"/>
                <w:sz w:val="20"/>
                <w:szCs w:val="20"/>
              </w:rPr>
              <w:t>20年度非税实际收入完成数/</w:t>
            </w:r>
            <w:r>
              <w:rPr>
                <w:rFonts w:ascii="仿宋_GB2312" w:eastAsia="仿宋_GB2312" w:hAnsi="宋体" w:cs="宋体"/>
                <w:kern w:val="0"/>
                <w:sz w:val="20"/>
                <w:szCs w:val="20"/>
              </w:rPr>
              <w:t>20</w:t>
            </w:r>
            <w:r>
              <w:rPr>
                <w:rFonts w:ascii="仿宋_GB2312" w:eastAsia="仿宋_GB2312" w:hAnsi="宋体" w:cs="宋体" w:hint="eastAsia"/>
                <w:kern w:val="0"/>
                <w:sz w:val="20"/>
                <w:szCs w:val="20"/>
              </w:rPr>
              <w:t>20年度非税收入预算数）×100%，有减免因素的，以非税局确定的为准。</w:t>
            </w: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2035"/>
          <w:jc w:val="center"/>
        </w:trPr>
        <w:tc>
          <w:tcPr>
            <w:tcW w:w="411" w:type="dxa"/>
            <w:vMerge w:val="restart"/>
            <w:textDirection w:val="tbRlV"/>
          </w:tcPr>
          <w:p w:rsidR="0003002C" w:rsidRDefault="0003002C" w:rsidP="00D27B56">
            <w:pPr>
              <w:widowControl/>
              <w:jc w:val="center"/>
              <w:rPr>
                <w:rFonts w:ascii="仿宋_GB2312" w:eastAsia="仿宋_GB2312" w:hAnsi="宋体" w:cs="宋体"/>
                <w:kern w:val="0"/>
                <w:sz w:val="20"/>
                <w:szCs w:val="20"/>
              </w:rPr>
            </w:pPr>
          </w:p>
          <w:p w:rsidR="0003002C" w:rsidRDefault="0003002C" w:rsidP="00D27B56">
            <w:pPr>
              <w:widowControl/>
              <w:jc w:val="center"/>
              <w:rPr>
                <w:rFonts w:ascii="仿宋_GB2312" w:eastAsia="仿宋_GB2312" w:hAnsi="宋体" w:cs="宋体"/>
                <w:kern w:val="0"/>
                <w:sz w:val="20"/>
                <w:szCs w:val="20"/>
              </w:rPr>
            </w:pP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03002C" w:rsidRDefault="0003002C" w:rsidP="00D27B56">
            <w:pPr>
              <w:widowControl/>
              <w:ind w:left="113" w:right="113"/>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widowControl/>
              <w:jc w:val="left"/>
              <w:rPr>
                <w:rFonts w:ascii="仿宋_GB2312" w:eastAsia="仿宋_GB2312" w:hAnsi="宋体" w:cs="宋体"/>
                <w:kern w:val="0"/>
                <w:sz w:val="20"/>
                <w:szCs w:val="20"/>
              </w:rPr>
            </w:pPr>
          </w:p>
          <w:p w:rsidR="0003002C" w:rsidRDefault="0003002C" w:rsidP="00D27B56">
            <w:pP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567" w:type="dxa"/>
            <w:vMerge w:val="restart"/>
            <w:tcBorders>
              <w:lef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03002C" w:rsidRDefault="0003002C" w:rsidP="00D27B56">
            <w:pPr>
              <w:widowControl/>
              <w:jc w:val="center"/>
              <w:rPr>
                <w:rFonts w:ascii="仿宋_GB2312" w:eastAsia="仿宋_GB2312" w:hAnsi="宋体" w:cs="宋体"/>
                <w:kern w:val="0"/>
                <w:sz w:val="20"/>
                <w:szCs w:val="20"/>
              </w:rPr>
            </w:pPr>
          </w:p>
        </w:tc>
        <w:tc>
          <w:tcPr>
            <w:tcW w:w="3472" w:type="dxa"/>
            <w:vAlign w:val="center"/>
          </w:tcPr>
          <w:p w:rsidR="0003002C" w:rsidRDefault="0003002C" w:rsidP="00D27B56">
            <w:pPr>
              <w:autoSpaceDN w:val="0"/>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预算完成率=（预算完成数/预算数）×100%。预算完成数：部门（单位）本年度实际完成的预算数；预算数：财政部门批复的本年度部门（单位）预算数。</w:t>
            </w:r>
          </w:p>
        </w:tc>
        <w:tc>
          <w:tcPr>
            <w:tcW w:w="617" w:type="dxa"/>
          </w:tcPr>
          <w:p w:rsidR="0003002C" w:rsidRDefault="00035EAD" w:rsidP="00D27B56">
            <w:pPr>
              <w:widowControl/>
              <w:jc w:val="left"/>
              <w:rPr>
                <w:rFonts w:ascii="宋体" w:hAnsi="宋体" w:cs="宋体"/>
                <w:kern w:val="0"/>
                <w:sz w:val="24"/>
                <w:highlight w:val="yellow"/>
              </w:rPr>
            </w:pPr>
            <w:r w:rsidRPr="00035EAD">
              <w:rPr>
                <w:rFonts w:ascii="宋体" w:hAnsi="宋体" w:cs="宋体" w:hint="eastAsia"/>
                <w:kern w:val="0"/>
                <w:sz w:val="24"/>
              </w:rPr>
              <w:t>2</w:t>
            </w:r>
          </w:p>
        </w:tc>
      </w:tr>
      <w:tr w:rsidR="0003002C" w:rsidTr="00D27B56">
        <w:trPr>
          <w:trHeight w:val="1649"/>
          <w:jc w:val="center"/>
        </w:trPr>
        <w:tc>
          <w:tcPr>
            <w:tcW w:w="411" w:type="dxa"/>
            <w:vMerge/>
          </w:tcPr>
          <w:p w:rsidR="0003002C" w:rsidRDefault="0003002C" w:rsidP="00D27B56">
            <w:pPr>
              <w:rPr>
                <w:rFonts w:ascii="仿宋_GB2312" w:eastAsia="仿宋_GB2312" w:hAnsi="宋体" w:cs="宋体"/>
                <w:kern w:val="0"/>
                <w:sz w:val="20"/>
                <w:szCs w:val="20"/>
              </w:rPr>
            </w:pPr>
          </w:p>
        </w:tc>
        <w:tc>
          <w:tcPr>
            <w:tcW w:w="429" w:type="dxa"/>
            <w:vMerge/>
            <w:tcBorders>
              <w:right w:val="single" w:sz="4" w:space="0" w:color="auto"/>
            </w:tcBorders>
          </w:tcPr>
          <w:p w:rsidR="0003002C" w:rsidRDefault="0003002C" w:rsidP="00D27B56">
            <w:pPr>
              <w:rPr>
                <w:rFonts w:ascii="仿宋_GB2312" w:eastAsia="仿宋_GB2312" w:hAnsi="宋体" w:cs="宋体"/>
                <w:kern w:val="0"/>
                <w:sz w:val="20"/>
                <w:szCs w:val="20"/>
              </w:rPr>
            </w:pPr>
          </w:p>
        </w:tc>
        <w:tc>
          <w:tcPr>
            <w:tcW w:w="567" w:type="dxa"/>
            <w:vMerge/>
            <w:tcBorders>
              <w:left w:val="single" w:sz="4" w:space="0" w:color="auto"/>
            </w:tcBorders>
          </w:tcPr>
          <w:p w:rsidR="0003002C" w:rsidRDefault="0003002C" w:rsidP="00D27B56">
            <w:pPr>
              <w:jc w:val="center"/>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本项结余不含未完工项目资金的结转数。</w:t>
            </w:r>
          </w:p>
        </w:tc>
        <w:tc>
          <w:tcPr>
            <w:tcW w:w="617" w:type="dxa"/>
          </w:tcPr>
          <w:p w:rsidR="0003002C" w:rsidRDefault="00C54633" w:rsidP="00D27B56">
            <w:pPr>
              <w:widowControl/>
              <w:jc w:val="left"/>
              <w:rPr>
                <w:rFonts w:ascii="宋体" w:hAnsi="宋体" w:cs="宋体"/>
                <w:kern w:val="0"/>
                <w:sz w:val="24"/>
              </w:rPr>
            </w:pPr>
            <w:r>
              <w:rPr>
                <w:rFonts w:ascii="宋体" w:hAnsi="宋体" w:cs="宋体" w:hint="eastAsia"/>
                <w:kern w:val="0"/>
                <w:sz w:val="24"/>
              </w:rPr>
              <w:t>1</w:t>
            </w:r>
          </w:p>
        </w:tc>
      </w:tr>
      <w:tr w:rsidR="0003002C" w:rsidTr="00D27B56">
        <w:trPr>
          <w:trHeight w:val="2008"/>
          <w:jc w:val="center"/>
        </w:trPr>
        <w:tc>
          <w:tcPr>
            <w:tcW w:w="411" w:type="dxa"/>
            <w:vMerge/>
          </w:tcPr>
          <w:p w:rsidR="0003002C" w:rsidRDefault="0003002C" w:rsidP="00D27B56">
            <w:pPr>
              <w:rPr>
                <w:rFonts w:ascii="仿宋_GB2312" w:eastAsia="仿宋_GB2312" w:hAnsi="宋体" w:cs="宋体"/>
                <w:kern w:val="0"/>
                <w:sz w:val="20"/>
                <w:szCs w:val="20"/>
              </w:rPr>
            </w:pPr>
          </w:p>
        </w:tc>
        <w:tc>
          <w:tcPr>
            <w:tcW w:w="429" w:type="dxa"/>
            <w:vMerge/>
            <w:tcBorders>
              <w:right w:val="single" w:sz="4" w:space="0" w:color="auto"/>
            </w:tcBorders>
          </w:tcPr>
          <w:p w:rsidR="0003002C" w:rsidRDefault="0003002C" w:rsidP="00D27B56">
            <w:pPr>
              <w:rPr>
                <w:rFonts w:ascii="仿宋_GB2312" w:eastAsia="仿宋_GB2312" w:hAnsi="宋体" w:cs="宋体"/>
                <w:kern w:val="0"/>
                <w:sz w:val="20"/>
                <w:szCs w:val="20"/>
              </w:rPr>
            </w:pPr>
          </w:p>
        </w:tc>
        <w:tc>
          <w:tcPr>
            <w:tcW w:w="567" w:type="dxa"/>
            <w:vMerge/>
            <w:tcBorders>
              <w:left w:val="single" w:sz="4" w:space="0" w:color="auto"/>
            </w:tcBorders>
          </w:tcPr>
          <w:p w:rsidR="0003002C" w:rsidRDefault="0003002C" w:rsidP="00D27B56">
            <w:pPr>
              <w:jc w:val="center"/>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r>
              <w:rPr>
                <w:rFonts w:ascii="仿宋_GB2312" w:eastAsia="仿宋_GB2312" w:hAnsi="宋体" w:cs="宋体" w:hint="eastAsia"/>
                <w:kern w:val="0"/>
                <w:sz w:val="20"/>
                <w:szCs w:val="20"/>
              </w:rPr>
              <w:br/>
              <w:t>控制率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“三公经费”控制率=（“三公经费”实际支出数/“三公经费”预算安排数）×100%。</w:t>
            </w:r>
          </w:p>
        </w:tc>
        <w:tc>
          <w:tcPr>
            <w:tcW w:w="617" w:type="dxa"/>
          </w:tcPr>
          <w:p w:rsidR="0003002C" w:rsidRDefault="0003002C" w:rsidP="00D27B56">
            <w:pPr>
              <w:widowControl/>
              <w:jc w:val="left"/>
              <w:rPr>
                <w:rFonts w:ascii="宋体" w:hAnsi="宋体" w:cs="宋体"/>
                <w:kern w:val="0"/>
                <w:sz w:val="24"/>
              </w:rPr>
            </w:pPr>
            <w:r>
              <w:rPr>
                <w:rFonts w:ascii="宋体" w:hAnsi="宋体" w:cs="宋体" w:hint="eastAsia"/>
                <w:kern w:val="0"/>
                <w:sz w:val="24"/>
              </w:rPr>
              <w:t xml:space="preserve">　</w:t>
            </w:r>
            <w:r w:rsidR="00035EAD">
              <w:rPr>
                <w:rFonts w:ascii="宋体" w:hAnsi="宋体" w:cs="宋体" w:hint="eastAsia"/>
                <w:kern w:val="0"/>
                <w:sz w:val="24"/>
              </w:rPr>
              <w:t>2</w:t>
            </w:r>
          </w:p>
        </w:tc>
      </w:tr>
      <w:tr w:rsidR="0003002C" w:rsidTr="00D27B56">
        <w:trPr>
          <w:trHeight w:val="2211"/>
          <w:jc w:val="center"/>
        </w:trPr>
        <w:tc>
          <w:tcPr>
            <w:tcW w:w="411" w:type="dxa"/>
            <w:vMerge/>
          </w:tcPr>
          <w:p w:rsidR="0003002C" w:rsidRDefault="0003002C" w:rsidP="00D27B56">
            <w:pP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政府采购执行率=（实际实行政府采购金额/应实行政府采购金额）×100%。应实行政府采金额以《湘财购[2012]27号》文件为标准。</w:t>
            </w: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4335"/>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567" w:type="dxa"/>
            <w:vMerge w:val="restart"/>
            <w:tcBorders>
              <w:top w:val="single" w:sz="4" w:space="0" w:color="auto"/>
              <w:left w:val="single" w:sz="4" w:space="0" w:color="auto"/>
            </w:tcBorders>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851" w:type="dxa"/>
            <w:tcBorders>
              <w:top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tcBorders>
              <w:top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03002C" w:rsidRDefault="0003002C" w:rsidP="00D27B56">
            <w:pPr>
              <w:widowControl/>
              <w:jc w:val="center"/>
              <w:rPr>
                <w:rFonts w:ascii="仿宋_GB2312" w:eastAsia="仿宋_GB2312" w:hAnsi="宋体" w:cs="宋体"/>
                <w:kern w:val="0"/>
                <w:sz w:val="20"/>
                <w:szCs w:val="20"/>
              </w:rPr>
            </w:pPr>
          </w:p>
        </w:tc>
        <w:tc>
          <w:tcPr>
            <w:tcW w:w="3118" w:type="dxa"/>
            <w:tcBorders>
              <w:top w:val="single" w:sz="4" w:space="0" w:color="auto"/>
            </w:tcBorders>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r>
              <w:rPr>
                <w:rFonts w:ascii="仿宋_GB2312" w:eastAsia="仿宋_GB2312" w:hAnsi="宋体" w:cs="宋体" w:hint="eastAsia"/>
                <w:kern w:val="0"/>
                <w:sz w:val="20"/>
                <w:szCs w:val="20"/>
              </w:rPr>
              <w:br/>
              <w:t>②建立健全单位内部控制制度，1分；</w:t>
            </w:r>
            <w:r>
              <w:rPr>
                <w:rFonts w:ascii="仿宋_GB2312" w:eastAsia="仿宋_GB2312" w:hAnsi="宋体" w:cs="宋体" w:hint="eastAsia"/>
                <w:kern w:val="0"/>
                <w:sz w:val="20"/>
                <w:szCs w:val="20"/>
              </w:rPr>
              <w:br/>
              <w:t>③会计人员、机构按规定设置，1分；</w:t>
            </w:r>
          </w:p>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03002C" w:rsidRDefault="0003002C" w:rsidP="00D27B56">
            <w:pPr>
              <w:widowControl/>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472" w:type="dxa"/>
            <w:tcBorders>
              <w:top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617" w:type="dxa"/>
            <w:tcBorders>
              <w:top w:val="single" w:sz="4" w:space="0" w:color="auto"/>
            </w:tcBorders>
          </w:tcPr>
          <w:p w:rsidR="0003002C" w:rsidRDefault="00035EAD" w:rsidP="00D27B56">
            <w:pPr>
              <w:widowControl/>
              <w:jc w:val="left"/>
              <w:rPr>
                <w:rFonts w:ascii="宋体" w:hAnsi="宋体" w:cs="宋体"/>
                <w:kern w:val="0"/>
                <w:sz w:val="24"/>
              </w:rPr>
            </w:pPr>
            <w:r>
              <w:rPr>
                <w:rFonts w:ascii="宋体" w:hAnsi="宋体" w:cs="宋体" w:hint="eastAsia"/>
                <w:kern w:val="0"/>
                <w:sz w:val="24"/>
              </w:rPr>
              <w:t>4</w:t>
            </w:r>
          </w:p>
        </w:tc>
      </w:tr>
      <w:tr w:rsidR="0003002C" w:rsidTr="00D27B56">
        <w:trPr>
          <w:trHeight w:val="110"/>
          <w:jc w:val="center"/>
        </w:trPr>
        <w:tc>
          <w:tcPr>
            <w:tcW w:w="411" w:type="dxa"/>
            <w:vMerge/>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rsidR="0003002C" w:rsidRDefault="0003002C" w:rsidP="00D27B56">
            <w:pPr>
              <w:jc w:val="center"/>
              <w:rPr>
                <w:rFonts w:ascii="仿宋_GB2312" w:eastAsia="仿宋_GB2312" w:hAnsi="宋体" w:cs="宋体"/>
                <w:kern w:val="0"/>
                <w:sz w:val="20"/>
                <w:szCs w:val="20"/>
              </w:rPr>
            </w:pPr>
          </w:p>
        </w:tc>
        <w:tc>
          <w:tcPr>
            <w:tcW w:w="567" w:type="dxa"/>
            <w:vMerge/>
            <w:tcBorders>
              <w:top w:val="single" w:sz="4" w:space="0" w:color="auto"/>
              <w:left w:val="single" w:sz="4" w:space="0" w:color="auto"/>
            </w:tcBorders>
            <w:vAlign w:val="center"/>
          </w:tcPr>
          <w:p w:rsidR="0003002C" w:rsidRDefault="0003002C" w:rsidP="00D27B56">
            <w:pPr>
              <w:jc w:val="center"/>
              <w:rPr>
                <w:rFonts w:ascii="仿宋_GB2312" w:eastAsia="仿宋_GB2312" w:hAnsi="宋体" w:cs="宋体"/>
                <w:kern w:val="0"/>
                <w:sz w:val="20"/>
                <w:szCs w:val="20"/>
              </w:rPr>
            </w:pPr>
          </w:p>
        </w:tc>
        <w:tc>
          <w:tcPr>
            <w:tcW w:w="851" w:type="dxa"/>
            <w:tcBorders>
              <w:top w:val="single" w:sz="4" w:space="0" w:color="auto"/>
            </w:tcBorders>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567" w:type="dxa"/>
            <w:tcBorders>
              <w:top w:val="single" w:sz="4" w:space="0" w:color="auto"/>
            </w:tcBorders>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4分</w:t>
            </w:r>
          </w:p>
        </w:tc>
        <w:tc>
          <w:tcPr>
            <w:tcW w:w="3118" w:type="dxa"/>
            <w:tcBorders>
              <w:top w:val="single" w:sz="4" w:space="0" w:color="auto"/>
            </w:tcBorders>
            <w:vAlign w:val="center"/>
          </w:tcPr>
          <w:p w:rsidR="0003002C" w:rsidRDefault="0003002C" w:rsidP="00D27B56">
            <w:pP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472" w:type="dxa"/>
            <w:tcBorders>
              <w:top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617" w:type="dxa"/>
            <w:tcBorders>
              <w:top w:val="single" w:sz="4" w:space="0" w:color="auto"/>
            </w:tcBorders>
          </w:tcPr>
          <w:p w:rsidR="0003002C" w:rsidRDefault="00035EAD" w:rsidP="00D27B56">
            <w:pPr>
              <w:widowControl/>
              <w:jc w:val="left"/>
              <w:rPr>
                <w:rFonts w:ascii="宋体" w:hAnsi="宋体" w:cs="宋体"/>
                <w:kern w:val="0"/>
                <w:sz w:val="24"/>
              </w:rPr>
            </w:pPr>
            <w:r>
              <w:rPr>
                <w:rFonts w:ascii="宋体" w:hAnsi="宋体" w:cs="宋体" w:hint="eastAsia"/>
                <w:kern w:val="0"/>
                <w:sz w:val="24"/>
              </w:rPr>
              <w:t>2</w:t>
            </w:r>
          </w:p>
        </w:tc>
      </w:tr>
      <w:tr w:rsidR="0003002C" w:rsidTr="00D27B56">
        <w:trPr>
          <w:trHeight w:val="6097"/>
          <w:jc w:val="center"/>
        </w:trPr>
        <w:tc>
          <w:tcPr>
            <w:tcW w:w="411" w:type="dxa"/>
            <w:vMerge w:val="restart"/>
            <w:tcBorders>
              <w:top w:val="nil"/>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过程</w:t>
            </w:r>
          </w:p>
        </w:tc>
        <w:tc>
          <w:tcPr>
            <w:tcW w:w="429" w:type="dxa"/>
            <w:vMerge/>
            <w:tcBorders>
              <w:right w:val="single" w:sz="4" w:space="0" w:color="auto"/>
            </w:tcBorders>
            <w:vAlign w:val="center"/>
          </w:tcPr>
          <w:p w:rsidR="0003002C" w:rsidRDefault="0003002C" w:rsidP="00D27B56">
            <w:pPr>
              <w:jc w:val="center"/>
              <w:rPr>
                <w:rFonts w:ascii="仿宋_GB2312" w:eastAsia="仿宋_GB2312" w:hAnsi="宋体" w:cs="宋体"/>
                <w:kern w:val="0"/>
                <w:sz w:val="20"/>
                <w:szCs w:val="20"/>
              </w:rPr>
            </w:pPr>
          </w:p>
        </w:tc>
        <w:tc>
          <w:tcPr>
            <w:tcW w:w="567" w:type="dxa"/>
            <w:vMerge/>
            <w:tcBorders>
              <w:left w:val="single" w:sz="4" w:space="0" w:color="auto"/>
            </w:tcBorders>
            <w:vAlign w:val="center"/>
          </w:tcPr>
          <w:p w:rsidR="0003002C" w:rsidRDefault="0003002C" w:rsidP="00D27B56">
            <w:pPr>
              <w:jc w:val="center"/>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r>
              <w:rPr>
                <w:rFonts w:ascii="仿宋_GB2312" w:eastAsia="仿宋_GB2312" w:hAnsi="宋体" w:cs="宋体" w:hint="eastAsia"/>
                <w:kern w:val="0"/>
                <w:sz w:val="20"/>
                <w:szCs w:val="20"/>
              </w:rPr>
              <w:br/>
              <w:t>合规性</w:t>
            </w:r>
          </w:p>
        </w:tc>
        <w:tc>
          <w:tcPr>
            <w:tcW w:w="567"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r>
              <w:rPr>
                <w:rFonts w:ascii="仿宋_GB2312" w:eastAsia="仿宋_GB2312" w:hAnsi="宋体" w:cs="宋体" w:hint="eastAsia"/>
                <w:kern w:val="0"/>
                <w:sz w:val="20"/>
                <w:szCs w:val="20"/>
              </w:rPr>
              <w:br/>
              <w:t>②资金（开支）拨付有完整的审批程序和手续；</w:t>
            </w:r>
            <w:r>
              <w:rPr>
                <w:rFonts w:ascii="仿宋_GB2312" w:eastAsia="仿宋_GB2312" w:hAnsi="宋体" w:cs="宋体" w:hint="eastAsia"/>
                <w:kern w:val="0"/>
                <w:sz w:val="20"/>
                <w:szCs w:val="20"/>
              </w:rPr>
              <w:br/>
              <w:t>③支出符合部门预算批复的用途；</w:t>
            </w:r>
            <w:r>
              <w:rPr>
                <w:rFonts w:ascii="仿宋_GB2312" w:eastAsia="仿宋_GB2312" w:hAnsi="宋体" w:cs="宋体" w:hint="eastAsia"/>
                <w:kern w:val="0"/>
                <w:sz w:val="20"/>
                <w:szCs w:val="20"/>
              </w:rPr>
              <w:br/>
              <w:t>④资金使用无截留、挤占、挪用、虚列支出、随意借用、大额现金支付等情况。</w:t>
            </w:r>
          </w:p>
          <w:p w:rsidR="0003002C" w:rsidRDefault="0003002C" w:rsidP="00D27B56">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3002C" w:rsidRDefault="0003002C" w:rsidP="00D27B56">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3002C" w:rsidRDefault="0003002C" w:rsidP="00D27B56">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3002C" w:rsidRDefault="0003002C" w:rsidP="00D27B56">
            <w:pPr>
              <w:widowControl/>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03002C" w:rsidRDefault="0003002C" w:rsidP="00D27B56">
            <w:pPr>
              <w:widowControl/>
              <w:rPr>
                <w:rFonts w:ascii="仿宋_GB2312" w:eastAsia="仿宋_GB2312" w:hAnsi="宋体" w:cs="宋体"/>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r>
              <w:rPr>
                <w:rFonts w:ascii="仿宋_GB2312" w:eastAsia="仿宋_GB2312" w:hAnsi="仿宋" w:cs="仿宋" w:hint="eastAsia"/>
                <w:kern w:val="0"/>
                <w:sz w:val="20"/>
                <w:szCs w:val="20"/>
              </w:rPr>
              <w:br/>
              <w:t>以上情况每出现一例不</w:t>
            </w:r>
            <w:r>
              <w:rPr>
                <w:rFonts w:ascii="仿宋_GB2312" w:eastAsia="仿宋_GB2312" w:hAnsi="宋体" w:cs="宋体" w:hint="eastAsia"/>
                <w:kern w:val="0"/>
                <w:sz w:val="20"/>
                <w:szCs w:val="20"/>
              </w:rPr>
              <w:t>符合要求的扣2分，扣完为止。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部门（单位）使用预算资金是否符合相关的预算财务管理制度的规定，用以反映和考核部门（单位）预算资金的规范运行情况。</w:t>
            </w:r>
          </w:p>
        </w:tc>
        <w:tc>
          <w:tcPr>
            <w:tcW w:w="617" w:type="dxa"/>
          </w:tcPr>
          <w:p w:rsidR="0003002C" w:rsidRDefault="0003002C" w:rsidP="00D27B56">
            <w:pPr>
              <w:widowControl/>
              <w:jc w:val="left"/>
              <w:rPr>
                <w:rFonts w:ascii="宋体" w:hAnsi="宋体" w:cs="宋体"/>
                <w:kern w:val="0"/>
                <w:sz w:val="24"/>
              </w:rPr>
            </w:pPr>
            <w:r>
              <w:rPr>
                <w:rFonts w:ascii="宋体" w:hAnsi="宋体" w:cs="宋体" w:hint="eastAsia"/>
                <w:kern w:val="0"/>
                <w:sz w:val="24"/>
              </w:rPr>
              <w:t xml:space="preserve">　</w:t>
            </w:r>
            <w:r w:rsidR="00035EAD">
              <w:rPr>
                <w:rFonts w:ascii="宋体" w:hAnsi="宋体" w:cs="宋体" w:hint="eastAsia"/>
                <w:kern w:val="0"/>
                <w:sz w:val="24"/>
              </w:rPr>
              <w:t>14</w:t>
            </w:r>
          </w:p>
        </w:tc>
      </w:tr>
      <w:tr w:rsidR="0003002C" w:rsidTr="00D27B56">
        <w:trPr>
          <w:trHeight w:val="2036"/>
          <w:jc w:val="center"/>
        </w:trPr>
        <w:tc>
          <w:tcPr>
            <w:tcW w:w="411" w:type="dxa"/>
            <w:vMerge/>
            <w:tcBorders>
              <w:top w:val="nil"/>
            </w:tcBorders>
          </w:tcPr>
          <w:p w:rsidR="0003002C" w:rsidRDefault="0003002C" w:rsidP="00D27B56">
            <w:pPr>
              <w:widowControl/>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3118"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预决算信息是指与部门预算、执行、决算、监督、绩效等管理相关的信息。</w:t>
            </w:r>
          </w:p>
        </w:tc>
        <w:tc>
          <w:tcPr>
            <w:tcW w:w="617" w:type="dxa"/>
          </w:tcPr>
          <w:p w:rsidR="0003002C" w:rsidRDefault="00035EAD" w:rsidP="00D27B56">
            <w:pPr>
              <w:widowControl/>
              <w:jc w:val="left"/>
              <w:rPr>
                <w:rFonts w:ascii="宋体" w:hAnsi="宋体" w:cs="宋体"/>
                <w:kern w:val="0"/>
                <w:sz w:val="24"/>
              </w:rPr>
            </w:pPr>
            <w:r>
              <w:rPr>
                <w:rFonts w:ascii="宋体" w:hAnsi="宋体" w:cs="宋体" w:hint="eastAsia"/>
                <w:kern w:val="0"/>
                <w:sz w:val="24"/>
              </w:rPr>
              <w:t>4</w:t>
            </w:r>
            <w:r w:rsidR="0003002C">
              <w:rPr>
                <w:rFonts w:ascii="宋体" w:hAnsi="宋体" w:cs="宋体" w:hint="eastAsia"/>
                <w:kern w:val="0"/>
                <w:sz w:val="24"/>
              </w:rPr>
              <w:t xml:space="preserve">　</w:t>
            </w:r>
          </w:p>
        </w:tc>
      </w:tr>
      <w:tr w:rsidR="0003002C" w:rsidTr="00D27B56">
        <w:trPr>
          <w:trHeight w:val="1615"/>
          <w:jc w:val="center"/>
        </w:trPr>
        <w:tc>
          <w:tcPr>
            <w:tcW w:w="411" w:type="dxa"/>
            <w:vMerge/>
            <w:tcBorders>
              <w:top w:val="nil"/>
            </w:tcBorders>
            <w:vAlign w:val="center"/>
          </w:tcPr>
          <w:p w:rsidR="0003002C" w:rsidRDefault="0003002C" w:rsidP="00D27B56">
            <w:pPr>
              <w:widowControl/>
              <w:jc w:val="left"/>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567" w:type="dxa"/>
            <w:vMerge w:val="restart"/>
            <w:tcBorders>
              <w:top w:val="single" w:sz="4" w:space="0" w:color="auto"/>
              <w:left w:val="single" w:sz="4" w:space="0" w:color="auto"/>
              <w:bottom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r>
              <w:rPr>
                <w:rFonts w:ascii="仿宋_GB2312" w:eastAsia="仿宋_GB2312" w:hAnsi="宋体" w:cs="宋体" w:hint="eastAsia"/>
                <w:kern w:val="0"/>
                <w:sz w:val="20"/>
                <w:szCs w:val="20"/>
              </w:rPr>
              <w:br/>
              <w:t>健全性</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r>
              <w:rPr>
                <w:rFonts w:ascii="仿宋_GB2312" w:eastAsia="仿宋_GB2312" w:hAnsi="宋体" w:cs="宋体" w:hint="eastAsia"/>
                <w:kern w:val="0"/>
                <w:sz w:val="20"/>
                <w:szCs w:val="20"/>
              </w:rPr>
              <w:br/>
              <w:t xml:space="preserve">②相关资产管理制度得到有效执行，1分。                                           </w:t>
            </w:r>
          </w:p>
        </w:tc>
        <w:tc>
          <w:tcPr>
            <w:tcW w:w="3472" w:type="dxa"/>
            <w:vAlign w:val="center"/>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rsidR="0003002C" w:rsidRDefault="00035EAD"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1</w:t>
            </w:r>
            <w:r w:rsidR="0003002C">
              <w:rPr>
                <w:rFonts w:ascii="仿宋_GB2312" w:eastAsia="仿宋_GB2312" w:hAnsi="宋体" w:cs="宋体" w:hint="eastAsia"/>
                <w:kern w:val="0"/>
                <w:sz w:val="20"/>
                <w:szCs w:val="20"/>
              </w:rPr>
              <w:t xml:space="preserve">　</w:t>
            </w:r>
          </w:p>
        </w:tc>
      </w:tr>
      <w:tr w:rsidR="0003002C" w:rsidTr="00D27B56">
        <w:trPr>
          <w:trHeight w:val="3603"/>
          <w:jc w:val="center"/>
        </w:trPr>
        <w:tc>
          <w:tcPr>
            <w:tcW w:w="411" w:type="dxa"/>
            <w:vMerge/>
            <w:tcBorders>
              <w:top w:val="nil"/>
            </w:tcBorders>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r>
              <w:rPr>
                <w:rFonts w:ascii="仿宋_GB2312" w:eastAsia="仿宋_GB2312" w:hAnsi="宋体" w:cs="宋体" w:hint="eastAsia"/>
                <w:kern w:val="0"/>
                <w:sz w:val="20"/>
                <w:szCs w:val="20"/>
              </w:rPr>
              <w:br/>
              <w:t>安全性</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r>
              <w:rPr>
                <w:rFonts w:ascii="仿宋_GB2312" w:eastAsia="仿宋_GB2312" w:hAnsi="宋体" w:cs="宋体" w:hint="eastAsia"/>
                <w:kern w:val="0"/>
                <w:sz w:val="20"/>
                <w:szCs w:val="20"/>
              </w:rPr>
              <w:b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w:t>
            </w:r>
            <w:r>
              <w:rPr>
                <w:rFonts w:ascii="仿宋_GB2312" w:eastAsia="仿宋_GB2312" w:hAnsi="宋体" w:cs="宋体" w:hint="eastAsia"/>
                <w:kern w:val="0"/>
                <w:sz w:val="20"/>
                <w:szCs w:val="20"/>
              </w:rPr>
              <w:t>；⑧按标准购置固定资产。</w:t>
            </w:r>
            <w:r>
              <w:rPr>
                <w:rFonts w:ascii="仿宋_GB2312" w:eastAsia="仿宋_GB2312" w:hAnsi="宋体" w:cs="宋体" w:hint="eastAsia"/>
                <w:kern w:val="0"/>
                <w:sz w:val="20"/>
                <w:szCs w:val="20"/>
              </w:rPr>
              <w:br/>
              <w:t>以上情况每出现一例不符合要求的扣2分；⑨未按时报送2018年行政事业单位资产报表的，每延迟一天，扣1分，扣完为止。</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部门（单位）的资产是否保存完整，使用合规、配置合理、处置规范、收入及时足额上缴，用以反映和考核部门（单位）资产安全运行情况。</w:t>
            </w:r>
          </w:p>
        </w:tc>
        <w:tc>
          <w:tcPr>
            <w:tcW w:w="617"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035EAD">
              <w:rPr>
                <w:rFonts w:ascii="仿宋_GB2312" w:eastAsia="仿宋_GB2312" w:hAnsi="宋体" w:cs="宋体" w:hint="eastAsia"/>
                <w:kern w:val="0"/>
                <w:sz w:val="20"/>
                <w:szCs w:val="20"/>
              </w:rPr>
              <w:t>15</w:t>
            </w:r>
          </w:p>
        </w:tc>
      </w:tr>
      <w:tr w:rsidR="0003002C" w:rsidTr="00D27B56">
        <w:trPr>
          <w:trHeight w:val="738"/>
          <w:jc w:val="center"/>
        </w:trPr>
        <w:tc>
          <w:tcPr>
            <w:tcW w:w="411" w:type="dxa"/>
            <w:vMerge/>
            <w:tcBorders>
              <w:top w:val="nil"/>
            </w:tcBorders>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567" w:type="dxa"/>
            <w:vMerge/>
            <w:tcBorders>
              <w:top w:val="single" w:sz="4" w:space="0" w:color="auto"/>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r>
              <w:rPr>
                <w:rFonts w:ascii="仿宋_GB2312" w:eastAsia="仿宋_GB2312" w:hAnsi="宋体" w:cs="宋体" w:hint="eastAsia"/>
                <w:kern w:val="0"/>
                <w:sz w:val="20"/>
                <w:szCs w:val="20"/>
              </w:rPr>
              <w:br/>
              <w:t>利用率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472"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固定资产利用率=（实际在用固定资产总额/所有固定资产总额）×100%</w:t>
            </w:r>
          </w:p>
        </w:tc>
        <w:tc>
          <w:tcPr>
            <w:tcW w:w="617"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035EAD">
              <w:rPr>
                <w:rFonts w:ascii="仿宋_GB2312" w:eastAsia="仿宋_GB2312" w:hAnsi="宋体" w:cs="宋体" w:hint="eastAsia"/>
                <w:kern w:val="0"/>
                <w:sz w:val="20"/>
                <w:szCs w:val="20"/>
              </w:rPr>
              <w:t>2</w:t>
            </w:r>
          </w:p>
        </w:tc>
      </w:tr>
      <w:tr w:rsidR="0003002C" w:rsidTr="00D27B56">
        <w:trPr>
          <w:trHeight w:val="1785"/>
          <w:jc w:val="center"/>
        </w:trPr>
        <w:tc>
          <w:tcPr>
            <w:tcW w:w="411" w:type="dxa"/>
            <w:vMerge/>
            <w:tcBorders>
              <w:top w:val="nil"/>
            </w:tcBorders>
          </w:tcPr>
          <w:p w:rsidR="0003002C" w:rsidRDefault="0003002C" w:rsidP="00D27B56">
            <w:pPr>
              <w:widowControl/>
              <w:jc w:val="left"/>
              <w:rPr>
                <w:rFonts w:ascii="仿宋_GB2312" w:eastAsia="仿宋_GB2312" w:hAnsi="宋体" w:cs="宋体"/>
                <w:kern w:val="0"/>
                <w:sz w:val="20"/>
                <w:szCs w:val="20"/>
              </w:rPr>
            </w:pPr>
          </w:p>
        </w:tc>
        <w:tc>
          <w:tcPr>
            <w:tcW w:w="429" w:type="dxa"/>
            <w:vMerge w:val="restart"/>
            <w:tcBorders>
              <w:right w:val="single" w:sz="4" w:space="0" w:color="auto"/>
            </w:tcBorders>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567" w:type="dxa"/>
            <w:vMerge w:val="restart"/>
            <w:tcBorders>
              <w:top w:val="single" w:sz="4" w:space="0" w:color="auto"/>
              <w:lef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vAlign w:val="center"/>
          </w:tcPr>
          <w:p w:rsidR="0003002C" w:rsidRDefault="0003002C" w:rsidP="00D27B56">
            <w:pPr>
              <w:widowControl/>
              <w:rPr>
                <w:rFonts w:ascii="仿宋_GB2312" w:eastAsia="仿宋_GB2312" w:hAnsi="宋体" w:cs="宋体"/>
                <w:kern w:val="0"/>
                <w:sz w:val="20"/>
                <w:szCs w:val="20"/>
              </w:rPr>
            </w:pPr>
          </w:p>
        </w:tc>
        <w:tc>
          <w:tcPr>
            <w:tcW w:w="617" w:type="dxa"/>
          </w:tcPr>
          <w:p w:rsidR="0003002C" w:rsidRDefault="00035EAD"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03002C" w:rsidTr="00D27B56">
        <w:trPr>
          <w:trHeight w:val="1786"/>
          <w:jc w:val="center"/>
        </w:trPr>
        <w:tc>
          <w:tcPr>
            <w:tcW w:w="411" w:type="dxa"/>
            <w:vMerge/>
            <w:tcBorders>
              <w:top w:val="nil"/>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03002C" w:rsidRDefault="0003002C" w:rsidP="00D27B56">
            <w:pPr>
              <w:jc w:val="left"/>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3118" w:type="dxa"/>
          </w:tcPr>
          <w:p w:rsidR="0003002C" w:rsidRDefault="0003002C" w:rsidP="00D27B56">
            <w:pPr>
              <w:widowControl/>
              <w:jc w:val="left"/>
              <w:rPr>
                <w:rFonts w:ascii="仿宋_GB2312" w:eastAsia="仿宋_GB2312" w:hAnsi="宋体" w:cs="宋体"/>
                <w:kern w:val="0"/>
                <w:sz w:val="20"/>
                <w:szCs w:val="20"/>
              </w:rPr>
            </w:pPr>
            <w:r>
              <w:rPr>
                <w:rFonts w:ascii="仿宋" w:eastAsia="仿宋" w:hAnsi="仿宋" w:cs="宋体" w:hint="eastAsia"/>
                <w:kern w:val="0"/>
                <w:sz w:val="20"/>
                <w:szCs w:val="20"/>
              </w:rPr>
              <w:t>①</w:t>
            </w:r>
            <w:r>
              <w:rPr>
                <w:rFonts w:ascii="仿宋_GB2312" w:eastAsia="仿宋_GB2312" w:hAnsi="宋体" w:cs="宋体" w:hint="eastAsia"/>
                <w:kern w:val="0"/>
                <w:sz w:val="20"/>
                <w:szCs w:val="20"/>
              </w:rPr>
              <w:t>开展2019年度专项资金绩效自评的，2分，每少一个专项资金的自评扣1分，扣完为止；</w:t>
            </w:r>
            <w:r>
              <w:rPr>
                <w:rFonts w:ascii="仿宋" w:eastAsia="仿宋" w:hAnsi="仿宋" w:cs="宋体" w:hint="eastAsia"/>
                <w:kern w:val="0"/>
                <w:sz w:val="20"/>
                <w:szCs w:val="20"/>
              </w:rPr>
              <w:t>②</w:t>
            </w:r>
            <w:r>
              <w:rPr>
                <w:rFonts w:ascii="仿宋_GB2312" w:eastAsia="仿宋_GB2312" w:hAnsi="宋体" w:cs="宋体" w:hint="eastAsia"/>
                <w:kern w:val="0"/>
                <w:sz w:val="20"/>
                <w:szCs w:val="20"/>
              </w:rPr>
              <w:t>开展2019年度已完工项目绩效自评的，2分，每少一个项目扣1分，扣完为止；</w:t>
            </w:r>
            <w:r>
              <w:rPr>
                <w:rFonts w:ascii="仿宋" w:eastAsia="仿宋" w:hAnsi="仿宋" w:cs="宋体" w:hint="eastAsia"/>
                <w:kern w:val="0"/>
                <w:sz w:val="20"/>
                <w:szCs w:val="20"/>
              </w:rPr>
              <w:t>③</w:t>
            </w:r>
            <w:r>
              <w:rPr>
                <w:rFonts w:ascii="仿宋_GB2312" w:eastAsia="仿宋_GB2312" w:hAnsi="宋体" w:cs="宋体" w:hint="eastAsia"/>
                <w:kern w:val="0"/>
                <w:sz w:val="20"/>
                <w:szCs w:val="20"/>
              </w:rPr>
              <w:t>开展2019年度部门</w:t>
            </w:r>
            <w:r>
              <w:rPr>
                <w:rFonts w:ascii="仿宋_GB2312" w:eastAsia="仿宋_GB2312" w:hAnsi="宋体" w:cs="宋体" w:hint="eastAsia"/>
                <w:kern w:val="0"/>
                <w:sz w:val="20"/>
                <w:szCs w:val="20"/>
              </w:rPr>
              <w:lastRenderedPageBreak/>
              <w:t>整体支出绩效自评的，1分；</w:t>
            </w:r>
            <w:r>
              <w:rPr>
                <w:rFonts w:ascii="仿宋" w:eastAsia="仿宋" w:hAnsi="仿宋" w:cs="宋体" w:hint="eastAsia"/>
                <w:kern w:val="0"/>
                <w:sz w:val="20"/>
                <w:szCs w:val="20"/>
              </w:rPr>
              <w:t>④</w:t>
            </w:r>
            <w:r>
              <w:rPr>
                <w:rFonts w:ascii="仿宋_GB2312" w:eastAsia="仿宋_GB2312" w:hAnsi="宋体" w:cs="宋体" w:hint="eastAsia"/>
                <w:kern w:val="0"/>
                <w:sz w:val="20"/>
                <w:szCs w:val="20"/>
              </w:rPr>
              <w:t>在规定时间内报送、公开以上自评报告材料的，2分。</w:t>
            </w:r>
          </w:p>
        </w:tc>
        <w:tc>
          <w:tcPr>
            <w:tcW w:w="3472" w:type="dxa"/>
            <w:vAlign w:val="center"/>
          </w:tcPr>
          <w:p w:rsidR="0003002C" w:rsidRDefault="0003002C" w:rsidP="00D27B56">
            <w:pPr>
              <w:widowControl/>
              <w:rPr>
                <w:rFonts w:ascii="仿宋_GB2312" w:eastAsia="仿宋_GB2312" w:hAnsi="宋体" w:cs="宋体"/>
                <w:kern w:val="0"/>
                <w:sz w:val="20"/>
                <w:szCs w:val="20"/>
              </w:rPr>
            </w:pPr>
          </w:p>
        </w:tc>
        <w:tc>
          <w:tcPr>
            <w:tcW w:w="617" w:type="dxa"/>
          </w:tcPr>
          <w:p w:rsidR="0003002C" w:rsidRDefault="00035EAD"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03002C" w:rsidTr="00D27B56">
        <w:trPr>
          <w:trHeight w:val="1375"/>
          <w:jc w:val="center"/>
        </w:trPr>
        <w:tc>
          <w:tcPr>
            <w:tcW w:w="411" w:type="dxa"/>
            <w:tcBorders>
              <w:top w:val="nil"/>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tcPr>
          <w:p w:rsidR="0003002C" w:rsidRDefault="0003002C" w:rsidP="00D27B56">
            <w:pPr>
              <w:jc w:val="left"/>
              <w:rPr>
                <w:rFonts w:ascii="仿宋_GB2312" w:eastAsia="仿宋_GB2312" w:hAnsi="宋体" w:cs="宋体"/>
                <w:kern w:val="0"/>
                <w:sz w:val="20"/>
                <w:szCs w:val="20"/>
              </w:rPr>
            </w:pPr>
          </w:p>
        </w:tc>
        <w:tc>
          <w:tcPr>
            <w:tcW w:w="567" w:type="dxa"/>
            <w:tcBorders>
              <w:top w:val="nil"/>
              <w:left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 w:eastAsia="仿宋" w:hAnsi="仿宋" w:cs="宋体"/>
                <w:sz w:val="20"/>
                <w:szCs w:val="20"/>
              </w:rPr>
            </w:pPr>
            <w:r>
              <w:rPr>
                <w:rFonts w:ascii="仿宋_GB2312" w:eastAsia="仿宋_GB2312" w:hAnsi="宋体" w:cs="宋体" w:hint="eastAsia"/>
                <w:kern w:val="0"/>
                <w:sz w:val="20"/>
                <w:szCs w:val="20"/>
              </w:rPr>
              <w:t>根据2019年度财政重点绩效评价和单位自评情况，向财政报送整改结果并整改到位的，2分，否则不得分。</w:t>
            </w:r>
          </w:p>
        </w:tc>
        <w:tc>
          <w:tcPr>
            <w:tcW w:w="3472" w:type="dxa"/>
            <w:vAlign w:val="center"/>
          </w:tcPr>
          <w:p w:rsidR="0003002C" w:rsidRDefault="0003002C" w:rsidP="00D27B56">
            <w:pPr>
              <w:rPr>
                <w:rFonts w:ascii="仿宋_GB2312" w:eastAsia="仿宋_GB2312" w:hAnsi="宋体" w:cs="宋体"/>
                <w:kern w:val="0"/>
                <w:sz w:val="20"/>
                <w:szCs w:val="20"/>
              </w:rPr>
            </w:pPr>
          </w:p>
        </w:tc>
        <w:tc>
          <w:tcPr>
            <w:tcW w:w="617" w:type="dxa"/>
          </w:tcPr>
          <w:p w:rsidR="0003002C" w:rsidRDefault="00035EAD"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3002C" w:rsidTr="00D27B56">
        <w:trPr>
          <w:trHeight w:val="1615"/>
          <w:jc w:val="center"/>
        </w:trPr>
        <w:tc>
          <w:tcPr>
            <w:tcW w:w="411" w:type="dxa"/>
            <w:vMerge w:val="restart"/>
            <w:tcBorders>
              <w:top w:val="single" w:sz="4" w:space="0" w:color="auto"/>
            </w:tcBorders>
            <w:textDirection w:val="tbRlV"/>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567" w:type="dxa"/>
            <w:vMerge w:val="restart"/>
            <w:tcBorders>
              <w:top w:val="single" w:sz="4" w:space="0" w:color="auto"/>
              <w:left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472" w:type="dxa"/>
            <w:vAlign w:val="center"/>
          </w:tcPr>
          <w:p w:rsidR="0003002C" w:rsidRDefault="0003002C" w:rsidP="00D27B56">
            <w:pPr>
              <w:autoSpaceDN w:val="0"/>
              <w:jc w:val="left"/>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重点工作为市政府确定的为民办实事和部门重点工程与重点工作。</w:t>
            </w:r>
          </w:p>
        </w:tc>
        <w:tc>
          <w:tcPr>
            <w:tcW w:w="617"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035EAD">
              <w:rPr>
                <w:rFonts w:ascii="仿宋_GB2312" w:eastAsia="仿宋_GB2312" w:hAnsi="宋体" w:cs="宋体" w:hint="eastAsia"/>
                <w:kern w:val="0"/>
                <w:sz w:val="20"/>
                <w:szCs w:val="20"/>
              </w:rPr>
              <w:t>2</w:t>
            </w:r>
          </w:p>
        </w:tc>
      </w:tr>
      <w:tr w:rsidR="0003002C" w:rsidTr="00D27B56">
        <w:trPr>
          <w:trHeight w:val="978"/>
          <w:jc w:val="center"/>
        </w:trPr>
        <w:tc>
          <w:tcPr>
            <w:tcW w:w="411" w:type="dxa"/>
            <w:vMerge/>
            <w:tcBorders>
              <w:bottom w:val="single" w:sz="4" w:space="0" w:color="auto"/>
            </w:tcBorders>
            <w:textDirection w:val="tbRlV"/>
          </w:tcPr>
          <w:p w:rsidR="0003002C" w:rsidRDefault="0003002C" w:rsidP="00D27B56">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tcPr>
          <w:p w:rsidR="0003002C" w:rsidRDefault="0003002C" w:rsidP="00D27B56">
            <w:pPr>
              <w:widowControl/>
              <w:jc w:val="center"/>
              <w:rPr>
                <w:rFonts w:ascii="仿宋_GB2312" w:eastAsia="仿宋_GB2312" w:hAnsi="宋体" w:cs="宋体"/>
                <w:kern w:val="0"/>
                <w:sz w:val="20"/>
                <w:szCs w:val="20"/>
              </w:rPr>
            </w:pPr>
          </w:p>
        </w:tc>
        <w:tc>
          <w:tcPr>
            <w:tcW w:w="567" w:type="dxa"/>
            <w:vMerge/>
            <w:tcBorders>
              <w:left w:val="single" w:sz="4" w:space="0" w:color="auto"/>
              <w:bottom w:val="single" w:sz="4" w:space="0" w:color="auto"/>
            </w:tcBorders>
          </w:tcPr>
          <w:p w:rsidR="0003002C" w:rsidRDefault="0003002C" w:rsidP="00D27B56">
            <w:pPr>
              <w:widowControl/>
              <w:jc w:val="center"/>
              <w:rPr>
                <w:rFonts w:ascii="仿宋_GB2312" w:eastAsia="仿宋_GB2312" w:hAnsi="宋体" w:cs="宋体"/>
                <w:kern w:val="0"/>
                <w:sz w:val="20"/>
                <w:szCs w:val="20"/>
              </w:rPr>
            </w:pPr>
          </w:p>
        </w:tc>
        <w:tc>
          <w:tcPr>
            <w:tcW w:w="851" w:type="dxa"/>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567" w:type="dxa"/>
            <w:vAlign w:val="center"/>
          </w:tcPr>
          <w:p w:rsidR="0003002C" w:rsidRDefault="0003002C" w:rsidP="00D27B5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3118" w:type="dxa"/>
          </w:tcPr>
          <w:p w:rsidR="0003002C" w:rsidRDefault="0003002C" w:rsidP="00D27B5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472" w:type="dxa"/>
            <w:vAlign w:val="center"/>
          </w:tcPr>
          <w:p w:rsidR="0003002C" w:rsidRDefault="0003002C" w:rsidP="00D27B56">
            <w:pPr>
              <w:autoSpaceDN w:val="0"/>
              <w:jc w:val="left"/>
              <w:textAlignment w:val="center"/>
              <w:rPr>
                <w:rFonts w:ascii="仿宋_GB2312" w:eastAsia="仿宋_GB2312" w:hAnsi="宋体" w:cs="宋体"/>
                <w:kern w:val="0"/>
                <w:sz w:val="20"/>
                <w:szCs w:val="20"/>
              </w:rPr>
            </w:pPr>
          </w:p>
        </w:tc>
        <w:tc>
          <w:tcPr>
            <w:tcW w:w="617" w:type="dxa"/>
          </w:tcPr>
          <w:p w:rsidR="0003002C" w:rsidRDefault="00035EAD" w:rsidP="00D27B56">
            <w:pPr>
              <w:jc w:val="left"/>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3002C" w:rsidTr="00D27B56">
        <w:trPr>
          <w:trHeight w:val="667"/>
          <w:jc w:val="center"/>
        </w:trPr>
        <w:tc>
          <w:tcPr>
            <w:tcW w:w="411" w:type="dxa"/>
            <w:vMerge w:val="restart"/>
            <w:tcBorders>
              <w:top w:val="single" w:sz="4" w:space="0" w:color="auto"/>
              <w:bottom w:val="single" w:sz="4" w:space="0" w:color="auto"/>
            </w:tcBorders>
            <w:textDirection w:val="tbRlV"/>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567" w:type="dxa"/>
            <w:vMerge w:val="restart"/>
            <w:tcBorders>
              <w:top w:val="single" w:sz="4" w:space="0" w:color="auto"/>
              <w:bottom w:val="single" w:sz="4" w:space="0" w:color="auto"/>
            </w:tcBorders>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567" w:type="dxa"/>
            <w:vMerge w:val="restart"/>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6590" w:type="dxa"/>
            <w:gridSpan w:val="2"/>
            <w:vMerge w:val="restart"/>
            <w:vAlign w:val="center"/>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此三项指标可根据部门实际并结合2020年度部门整体支出绩效目标设立情况有选择的进行评价。</w:t>
            </w:r>
          </w:p>
        </w:tc>
        <w:tc>
          <w:tcPr>
            <w:tcW w:w="617" w:type="dxa"/>
            <w:vMerge w:val="restart"/>
            <w:vAlign w:val="center"/>
          </w:tcPr>
          <w:p w:rsidR="0003002C" w:rsidRDefault="00ED5BA9"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r w:rsidR="0003002C">
              <w:rPr>
                <w:rFonts w:ascii="仿宋_GB2312" w:eastAsia="仿宋_GB2312" w:hAnsi="宋体" w:cs="宋体" w:hint="eastAsia"/>
                <w:kern w:val="0"/>
                <w:sz w:val="20"/>
                <w:szCs w:val="20"/>
              </w:rPr>
              <w:t xml:space="preserve">　</w:t>
            </w:r>
          </w:p>
        </w:tc>
      </w:tr>
      <w:tr w:rsidR="0003002C" w:rsidTr="00D27B56">
        <w:trPr>
          <w:trHeight w:val="702"/>
          <w:jc w:val="center"/>
        </w:trPr>
        <w:tc>
          <w:tcPr>
            <w:tcW w:w="411"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567" w:type="dxa"/>
            <w:vMerge/>
            <w:vAlign w:val="center"/>
          </w:tcPr>
          <w:p w:rsidR="0003002C" w:rsidRDefault="0003002C" w:rsidP="00D27B56">
            <w:pPr>
              <w:widowControl/>
              <w:jc w:val="left"/>
              <w:rPr>
                <w:rFonts w:ascii="仿宋_GB2312" w:eastAsia="仿宋_GB2312" w:hAnsi="宋体" w:cs="宋体"/>
                <w:kern w:val="0"/>
                <w:sz w:val="20"/>
                <w:szCs w:val="20"/>
              </w:rPr>
            </w:pPr>
          </w:p>
        </w:tc>
        <w:tc>
          <w:tcPr>
            <w:tcW w:w="6590" w:type="dxa"/>
            <w:gridSpan w:val="2"/>
            <w:vMerge/>
            <w:vAlign w:val="center"/>
          </w:tcPr>
          <w:p w:rsidR="0003002C" w:rsidRDefault="0003002C" w:rsidP="00D27B56">
            <w:pPr>
              <w:widowControl/>
              <w:jc w:val="left"/>
              <w:rPr>
                <w:rFonts w:ascii="仿宋_GB2312" w:eastAsia="仿宋_GB2312" w:hAnsi="宋体" w:cs="宋体"/>
                <w:kern w:val="0"/>
                <w:sz w:val="20"/>
                <w:szCs w:val="20"/>
              </w:rPr>
            </w:pPr>
          </w:p>
        </w:tc>
        <w:tc>
          <w:tcPr>
            <w:tcW w:w="617" w:type="dxa"/>
            <w:vMerge/>
            <w:vAlign w:val="center"/>
          </w:tcPr>
          <w:p w:rsidR="0003002C" w:rsidRDefault="0003002C" w:rsidP="00D27B56">
            <w:pPr>
              <w:widowControl/>
              <w:jc w:val="left"/>
              <w:rPr>
                <w:rFonts w:ascii="仿宋_GB2312" w:eastAsia="仿宋_GB2312" w:hAnsi="宋体" w:cs="宋体"/>
                <w:kern w:val="0"/>
                <w:sz w:val="20"/>
                <w:szCs w:val="20"/>
              </w:rPr>
            </w:pPr>
          </w:p>
        </w:tc>
      </w:tr>
      <w:tr w:rsidR="0003002C" w:rsidTr="00D27B56">
        <w:trPr>
          <w:trHeight w:val="738"/>
          <w:jc w:val="center"/>
        </w:trPr>
        <w:tc>
          <w:tcPr>
            <w:tcW w:w="411"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vAlign w:val="center"/>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567" w:type="dxa"/>
            <w:vMerge/>
            <w:vAlign w:val="center"/>
          </w:tcPr>
          <w:p w:rsidR="0003002C" w:rsidRDefault="0003002C" w:rsidP="00D27B56">
            <w:pPr>
              <w:widowControl/>
              <w:jc w:val="left"/>
              <w:rPr>
                <w:rFonts w:ascii="仿宋_GB2312" w:eastAsia="仿宋_GB2312" w:hAnsi="宋体" w:cs="宋体"/>
                <w:kern w:val="0"/>
                <w:sz w:val="20"/>
                <w:szCs w:val="20"/>
              </w:rPr>
            </w:pPr>
          </w:p>
        </w:tc>
        <w:tc>
          <w:tcPr>
            <w:tcW w:w="6590" w:type="dxa"/>
            <w:gridSpan w:val="2"/>
            <w:vMerge/>
            <w:vAlign w:val="center"/>
          </w:tcPr>
          <w:p w:rsidR="0003002C" w:rsidRDefault="0003002C" w:rsidP="00D27B56">
            <w:pPr>
              <w:widowControl/>
              <w:jc w:val="left"/>
              <w:rPr>
                <w:rFonts w:ascii="仿宋_GB2312" w:eastAsia="仿宋_GB2312" w:hAnsi="宋体" w:cs="宋体"/>
                <w:kern w:val="0"/>
                <w:sz w:val="20"/>
                <w:szCs w:val="20"/>
              </w:rPr>
            </w:pPr>
          </w:p>
        </w:tc>
        <w:tc>
          <w:tcPr>
            <w:tcW w:w="617" w:type="dxa"/>
            <w:vMerge/>
            <w:vAlign w:val="center"/>
          </w:tcPr>
          <w:p w:rsidR="0003002C" w:rsidRDefault="0003002C" w:rsidP="00D27B56">
            <w:pPr>
              <w:widowControl/>
              <w:jc w:val="left"/>
              <w:rPr>
                <w:rFonts w:ascii="仿宋_GB2312" w:eastAsia="仿宋_GB2312" w:hAnsi="宋体" w:cs="宋体"/>
                <w:kern w:val="0"/>
                <w:sz w:val="20"/>
                <w:szCs w:val="20"/>
              </w:rPr>
            </w:pPr>
          </w:p>
        </w:tc>
      </w:tr>
      <w:tr w:rsidR="0003002C" w:rsidTr="00D27B56">
        <w:trPr>
          <w:trHeight w:val="1720"/>
          <w:jc w:val="center"/>
        </w:trPr>
        <w:tc>
          <w:tcPr>
            <w:tcW w:w="411" w:type="dxa"/>
            <w:vMerge/>
            <w:tcBorders>
              <w:top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429" w:type="dxa"/>
            <w:vMerge/>
            <w:tcBorders>
              <w:top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567" w:type="dxa"/>
            <w:vMerge/>
            <w:tcBorders>
              <w:top w:val="single" w:sz="4" w:space="0" w:color="auto"/>
              <w:bottom w:val="single" w:sz="4" w:space="0" w:color="auto"/>
            </w:tcBorders>
          </w:tcPr>
          <w:p w:rsidR="0003002C" w:rsidRDefault="0003002C" w:rsidP="00D27B56">
            <w:pPr>
              <w:widowControl/>
              <w:jc w:val="left"/>
              <w:rPr>
                <w:rFonts w:ascii="仿宋_GB2312" w:eastAsia="仿宋_GB2312" w:hAnsi="宋体" w:cs="宋体"/>
                <w:kern w:val="0"/>
                <w:sz w:val="20"/>
                <w:szCs w:val="20"/>
              </w:rPr>
            </w:pPr>
          </w:p>
        </w:tc>
        <w:tc>
          <w:tcPr>
            <w:tcW w:w="851"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567"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3118" w:type="dxa"/>
            <w:vAlign w:val="center"/>
          </w:tcPr>
          <w:p w:rsidR="0003002C" w:rsidRDefault="0003002C" w:rsidP="00D27B5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r>
              <w:rPr>
                <w:rFonts w:ascii="仿宋_GB2312" w:eastAsia="仿宋_GB2312" w:hAnsi="宋体" w:cs="宋体" w:hint="eastAsia"/>
                <w:kern w:val="0"/>
                <w:sz w:val="20"/>
                <w:szCs w:val="20"/>
              </w:rPr>
              <w:br/>
              <w:t>80%（含）-90%，计1分；70%（含）-80%，计0.5分；低于70%,计0分。</w:t>
            </w:r>
          </w:p>
        </w:tc>
        <w:tc>
          <w:tcPr>
            <w:tcW w:w="3472" w:type="dxa"/>
            <w:vAlign w:val="center"/>
          </w:tcPr>
          <w:p w:rsidR="0003002C" w:rsidRDefault="0003002C" w:rsidP="00D27B5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617" w:type="dxa"/>
          </w:tcPr>
          <w:p w:rsidR="0003002C" w:rsidRDefault="0003002C" w:rsidP="00D27B56">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r w:rsidR="00035EAD">
              <w:rPr>
                <w:rFonts w:ascii="仿宋_GB2312" w:eastAsia="仿宋_GB2312" w:hAnsi="宋体" w:cs="宋体" w:hint="eastAsia"/>
                <w:kern w:val="0"/>
                <w:sz w:val="20"/>
                <w:szCs w:val="20"/>
              </w:rPr>
              <w:t>2</w:t>
            </w:r>
          </w:p>
        </w:tc>
      </w:tr>
      <w:tr w:rsidR="0003002C" w:rsidTr="00D27B56">
        <w:trPr>
          <w:trHeight w:val="666"/>
          <w:jc w:val="center"/>
        </w:trPr>
        <w:tc>
          <w:tcPr>
            <w:tcW w:w="840" w:type="dxa"/>
            <w:gridSpan w:val="2"/>
            <w:vAlign w:val="center"/>
          </w:tcPr>
          <w:p w:rsidR="0003002C" w:rsidRDefault="0003002C" w:rsidP="00D27B56">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575" w:type="dxa"/>
            <w:gridSpan w:val="5"/>
            <w:vAlign w:val="center"/>
          </w:tcPr>
          <w:p w:rsidR="0003002C" w:rsidRDefault="0003002C" w:rsidP="00D27B56">
            <w:pPr>
              <w:widowControl/>
              <w:rPr>
                <w:rFonts w:ascii="仿宋_GB2312" w:eastAsia="仿宋_GB2312" w:hAnsi="宋体" w:cs="宋体"/>
                <w:kern w:val="0"/>
                <w:sz w:val="20"/>
                <w:szCs w:val="20"/>
              </w:rPr>
            </w:pPr>
          </w:p>
        </w:tc>
        <w:tc>
          <w:tcPr>
            <w:tcW w:w="617" w:type="dxa"/>
          </w:tcPr>
          <w:p w:rsidR="0003002C" w:rsidRDefault="00ED5BA9" w:rsidP="00D27B56">
            <w:pPr>
              <w:widowControl/>
              <w:jc w:val="left"/>
              <w:rPr>
                <w:rFonts w:ascii="宋体" w:hAnsi="宋体" w:cs="宋体"/>
                <w:kern w:val="0"/>
                <w:sz w:val="24"/>
              </w:rPr>
            </w:pPr>
            <w:r>
              <w:rPr>
                <w:rFonts w:ascii="宋体" w:hAnsi="宋体" w:cs="宋体" w:hint="eastAsia"/>
                <w:kern w:val="0"/>
                <w:sz w:val="24"/>
              </w:rPr>
              <w:t>89</w:t>
            </w:r>
          </w:p>
        </w:tc>
      </w:tr>
    </w:tbl>
    <w:p w:rsidR="0003002C" w:rsidRDefault="0003002C" w:rsidP="0003002C">
      <w:pPr>
        <w:spacing w:line="600" w:lineRule="exact"/>
        <w:rPr>
          <w:rFonts w:ascii="宋体" w:hAnsi="宋体" w:cs="宋体"/>
          <w:kern w:val="0"/>
          <w:sz w:val="32"/>
          <w:szCs w:val="32"/>
        </w:rPr>
      </w:pPr>
    </w:p>
    <w:p w:rsidR="00796775" w:rsidRDefault="00796775"/>
    <w:sectPr w:rsidR="00796775" w:rsidSect="007967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D1" w:rsidRDefault="00166FD1" w:rsidP="00C54633">
      <w:r>
        <w:separator/>
      </w:r>
    </w:p>
  </w:endnote>
  <w:endnote w:type="continuationSeparator" w:id="0">
    <w:p w:rsidR="00166FD1" w:rsidRDefault="00166FD1" w:rsidP="00C54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D1" w:rsidRDefault="00166FD1" w:rsidP="00C54633">
      <w:r>
        <w:separator/>
      </w:r>
    </w:p>
  </w:footnote>
  <w:footnote w:type="continuationSeparator" w:id="0">
    <w:p w:rsidR="00166FD1" w:rsidRDefault="00166FD1" w:rsidP="00C546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002C"/>
    <w:rsid w:val="00000FFD"/>
    <w:rsid w:val="0000112F"/>
    <w:rsid w:val="00011BA5"/>
    <w:rsid w:val="000170CC"/>
    <w:rsid w:val="000214F9"/>
    <w:rsid w:val="00021DD1"/>
    <w:rsid w:val="0002428E"/>
    <w:rsid w:val="0003002C"/>
    <w:rsid w:val="00035EAD"/>
    <w:rsid w:val="0003686E"/>
    <w:rsid w:val="00040803"/>
    <w:rsid w:val="0004349E"/>
    <w:rsid w:val="00045045"/>
    <w:rsid w:val="00050A36"/>
    <w:rsid w:val="00050D20"/>
    <w:rsid w:val="000529D7"/>
    <w:rsid w:val="0006061F"/>
    <w:rsid w:val="0006752B"/>
    <w:rsid w:val="00071A1D"/>
    <w:rsid w:val="00077915"/>
    <w:rsid w:val="000817C2"/>
    <w:rsid w:val="00081DAB"/>
    <w:rsid w:val="000839BF"/>
    <w:rsid w:val="00083ACD"/>
    <w:rsid w:val="0008486C"/>
    <w:rsid w:val="000851D3"/>
    <w:rsid w:val="0009562A"/>
    <w:rsid w:val="00096EE5"/>
    <w:rsid w:val="000B0001"/>
    <w:rsid w:val="000B09A7"/>
    <w:rsid w:val="000B42AB"/>
    <w:rsid w:val="000B57B6"/>
    <w:rsid w:val="000B5A38"/>
    <w:rsid w:val="000C2DE2"/>
    <w:rsid w:val="000C4BF3"/>
    <w:rsid w:val="000D0D0B"/>
    <w:rsid w:val="000D1535"/>
    <w:rsid w:val="000D5F49"/>
    <w:rsid w:val="000D6492"/>
    <w:rsid w:val="000D6A49"/>
    <w:rsid w:val="000D766C"/>
    <w:rsid w:val="000D7E41"/>
    <w:rsid w:val="000E1DD3"/>
    <w:rsid w:val="000E270B"/>
    <w:rsid w:val="000E28EA"/>
    <w:rsid w:val="000E3EE2"/>
    <w:rsid w:val="000E67CB"/>
    <w:rsid w:val="000E697C"/>
    <w:rsid w:val="000F4149"/>
    <w:rsid w:val="001001DA"/>
    <w:rsid w:val="00101471"/>
    <w:rsid w:val="00104863"/>
    <w:rsid w:val="00107621"/>
    <w:rsid w:val="00107A70"/>
    <w:rsid w:val="00111D5D"/>
    <w:rsid w:val="00112759"/>
    <w:rsid w:val="0011369A"/>
    <w:rsid w:val="001171FE"/>
    <w:rsid w:val="00120613"/>
    <w:rsid w:val="0013362C"/>
    <w:rsid w:val="00133D34"/>
    <w:rsid w:val="00137239"/>
    <w:rsid w:val="00141850"/>
    <w:rsid w:val="00162E47"/>
    <w:rsid w:val="001653D3"/>
    <w:rsid w:val="00166FD1"/>
    <w:rsid w:val="001750E8"/>
    <w:rsid w:val="00175D97"/>
    <w:rsid w:val="0018057A"/>
    <w:rsid w:val="001813DA"/>
    <w:rsid w:val="0019146E"/>
    <w:rsid w:val="00195B49"/>
    <w:rsid w:val="001A7D62"/>
    <w:rsid w:val="001B12AF"/>
    <w:rsid w:val="001B26E0"/>
    <w:rsid w:val="001B4D14"/>
    <w:rsid w:val="001B6138"/>
    <w:rsid w:val="001C3C50"/>
    <w:rsid w:val="001C4F45"/>
    <w:rsid w:val="001D1F7E"/>
    <w:rsid w:val="001D5C62"/>
    <w:rsid w:val="001D5D54"/>
    <w:rsid w:val="001E1C59"/>
    <w:rsid w:val="001E23E2"/>
    <w:rsid w:val="001F0BBD"/>
    <w:rsid w:val="002008CB"/>
    <w:rsid w:val="00202E96"/>
    <w:rsid w:val="00204B4D"/>
    <w:rsid w:val="00205B2C"/>
    <w:rsid w:val="00205FEF"/>
    <w:rsid w:val="00214747"/>
    <w:rsid w:val="00215E02"/>
    <w:rsid w:val="00223280"/>
    <w:rsid w:val="00227500"/>
    <w:rsid w:val="00227BCF"/>
    <w:rsid w:val="0023440E"/>
    <w:rsid w:val="00236FA6"/>
    <w:rsid w:val="002410B9"/>
    <w:rsid w:val="002503AB"/>
    <w:rsid w:val="00256C02"/>
    <w:rsid w:val="00263C34"/>
    <w:rsid w:val="00264A7D"/>
    <w:rsid w:val="0026768C"/>
    <w:rsid w:val="002743EA"/>
    <w:rsid w:val="00274406"/>
    <w:rsid w:val="002750E3"/>
    <w:rsid w:val="00280604"/>
    <w:rsid w:val="002869D1"/>
    <w:rsid w:val="0028707A"/>
    <w:rsid w:val="00290C47"/>
    <w:rsid w:val="00291DE5"/>
    <w:rsid w:val="00291FE8"/>
    <w:rsid w:val="0029527D"/>
    <w:rsid w:val="002957A6"/>
    <w:rsid w:val="002970A2"/>
    <w:rsid w:val="002A06FB"/>
    <w:rsid w:val="002A1304"/>
    <w:rsid w:val="002A2E8C"/>
    <w:rsid w:val="002B0291"/>
    <w:rsid w:val="002C3696"/>
    <w:rsid w:val="002C5B15"/>
    <w:rsid w:val="002C6044"/>
    <w:rsid w:val="002C7E0D"/>
    <w:rsid w:val="002D24E1"/>
    <w:rsid w:val="002E05F4"/>
    <w:rsid w:val="002E1E2C"/>
    <w:rsid w:val="002E43E2"/>
    <w:rsid w:val="002F04EE"/>
    <w:rsid w:val="002F3A50"/>
    <w:rsid w:val="002F66F6"/>
    <w:rsid w:val="003000B3"/>
    <w:rsid w:val="00302BF6"/>
    <w:rsid w:val="003070FC"/>
    <w:rsid w:val="00307F82"/>
    <w:rsid w:val="00314B9D"/>
    <w:rsid w:val="00332A5B"/>
    <w:rsid w:val="00332B6A"/>
    <w:rsid w:val="0033337B"/>
    <w:rsid w:val="00333E12"/>
    <w:rsid w:val="003438EF"/>
    <w:rsid w:val="00346927"/>
    <w:rsid w:val="003475F4"/>
    <w:rsid w:val="00356484"/>
    <w:rsid w:val="003572FD"/>
    <w:rsid w:val="00365A2A"/>
    <w:rsid w:val="003675F0"/>
    <w:rsid w:val="00367F44"/>
    <w:rsid w:val="00372025"/>
    <w:rsid w:val="0037695E"/>
    <w:rsid w:val="00390228"/>
    <w:rsid w:val="00390FB6"/>
    <w:rsid w:val="003917D6"/>
    <w:rsid w:val="003933A2"/>
    <w:rsid w:val="003A0387"/>
    <w:rsid w:val="003A5AB1"/>
    <w:rsid w:val="003A74B9"/>
    <w:rsid w:val="003A7EC3"/>
    <w:rsid w:val="003B266C"/>
    <w:rsid w:val="003B387B"/>
    <w:rsid w:val="003B3E20"/>
    <w:rsid w:val="003B4CD6"/>
    <w:rsid w:val="003B5023"/>
    <w:rsid w:val="003B5978"/>
    <w:rsid w:val="003B6236"/>
    <w:rsid w:val="003B724B"/>
    <w:rsid w:val="003C00F4"/>
    <w:rsid w:val="003C4408"/>
    <w:rsid w:val="003C55FF"/>
    <w:rsid w:val="003D5D95"/>
    <w:rsid w:val="003D7670"/>
    <w:rsid w:val="003D7784"/>
    <w:rsid w:val="003E0AF5"/>
    <w:rsid w:val="003E2647"/>
    <w:rsid w:val="003E4802"/>
    <w:rsid w:val="003E681E"/>
    <w:rsid w:val="003F1B2B"/>
    <w:rsid w:val="003F1DE1"/>
    <w:rsid w:val="003F7BDD"/>
    <w:rsid w:val="0040125B"/>
    <w:rsid w:val="0040169C"/>
    <w:rsid w:val="00405FB1"/>
    <w:rsid w:val="004062E6"/>
    <w:rsid w:val="004067BE"/>
    <w:rsid w:val="004127D3"/>
    <w:rsid w:val="00412E95"/>
    <w:rsid w:val="00413AA7"/>
    <w:rsid w:val="00413C14"/>
    <w:rsid w:val="0042108A"/>
    <w:rsid w:val="00424E5E"/>
    <w:rsid w:val="00424F63"/>
    <w:rsid w:val="00425351"/>
    <w:rsid w:val="004330EA"/>
    <w:rsid w:val="00437E30"/>
    <w:rsid w:val="00437F64"/>
    <w:rsid w:val="004406CB"/>
    <w:rsid w:val="0044116D"/>
    <w:rsid w:val="00442306"/>
    <w:rsid w:val="00446564"/>
    <w:rsid w:val="00452637"/>
    <w:rsid w:val="00454E83"/>
    <w:rsid w:val="004553D8"/>
    <w:rsid w:val="004568B3"/>
    <w:rsid w:val="00457508"/>
    <w:rsid w:val="00460C0E"/>
    <w:rsid w:val="004631D0"/>
    <w:rsid w:val="0046505B"/>
    <w:rsid w:val="00465A96"/>
    <w:rsid w:val="00467892"/>
    <w:rsid w:val="004715D1"/>
    <w:rsid w:val="00484786"/>
    <w:rsid w:val="00484EB9"/>
    <w:rsid w:val="004854A4"/>
    <w:rsid w:val="00487671"/>
    <w:rsid w:val="00492F64"/>
    <w:rsid w:val="00494180"/>
    <w:rsid w:val="004950AD"/>
    <w:rsid w:val="004957F7"/>
    <w:rsid w:val="004A5C6D"/>
    <w:rsid w:val="004A79BE"/>
    <w:rsid w:val="004B00EA"/>
    <w:rsid w:val="004B07BD"/>
    <w:rsid w:val="004B7B60"/>
    <w:rsid w:val="004C1FA7"/>
    <w:rsid w:val="004C239D"/>
    <w:rsid w:val="004C3560"/>
    <w:rsid w:val="004C506D"/>
    <w:rsid w:val="004C752D"/>
    <w:rsid w:val="004D0BE1"/>
    <w:rsid w:val="004D716D"/>
    <w:rsid w:val="004E0AB5"/>
    <w:rsid w:val="004E1EAF"/>
    <w:rsid w:val="004E4872"/>
    <w:rsid w:val="004E4AC0"/>
    <w:rsid w:val="004E6A7E"/>
    <w:rsid w:val="004E6FE3"/>
    <w:rsid w:val="004F161A"/>
    <w:rsid w:val="004F1F27"/>
    <w:rsid w:val="004F29D5"/>
    <w:rsid w:val="004F46E2"/>
    <w:rsid w:val="004F70B7"/>
    <w:rsid w:val="00513FDD"/>
    <w:rsid w:val="00517160"/>
    <w:rsid w:val="00521E5A"/>
    <w:rsid w:val="0052633B"/>
    <w:rsid w:val="00527C15"/>
    <w:rsid w:val="0053002C"/>
    <w:rsid w:val="005312B0"/>
    <w:rsid w:val="0053303A"/>
    <w:rsid w:val="00543356"/>
    <w:rsid w:val="0054514F"/>
    <w:rsid w:val="00545BEB"/>
    <w:rsid w:val="005470B1"/>
    <w:rsid w:val="00552EBC"/>
    <w:rsid w:val="005539A0"/>
    <w:rsid w:val="0055418B"/>
    <w:rsid w:val="0055784E"/>
    <w:rsid w:val="0056306D"/>
    <w:rsid w:val="0056454E"/>
    <w:rsid w:val="005772B3"/>
    <w:rsid w:val="0057739F"/>
    <w:rsid w:val="0058515C"/>
    <w:rsid w:val="005857D3"/>
    <w:rsid w:val="005870AB"/>
    <w:rsid w:val="00587627"/>
    <w:rsid w:val="00591C97"/>
    <w:rsid w:val="005A2B58"/>
    <w:rsid w:val="005A4984"/>
    <w:rsid w:val="005A4BDF"/>
    <w:rsid w:val="005A5425"/>
    <w:rsid w:val="005B01FF"/>
    <w:rsid w:val="005B0FCF"/>
    <w:rsid w:val="005B3F0E"/>
    <w:rsid w:val="005B5667"/>
    <w:rsid w:val="005C08A2"/>
    <w:rsid w:val="005C2153"/>
    <w:rsid w:val="005D6219"/>
    <w:rsid w:val="005E0E37"/>
    <w:rsid w:val="005F0575"/>
    <w:rsid w:val="005F1277"/>
    <w:rsid w:val="005F4E11"/>
    <w:rsid w:val="005F60FD"/>
    <w:rsid w:val="005F6C65"/>
    <w:rsid w:val="00600F7A"/>
    <w:rsid w:val="00601C49"/>
    <w:rsid w:val="00604ABB"/>
    <w:rsid w:val="00612E26"/>
    <w:rsid w:val="006134EA"/>
    <w:rsid w:val="0061534A"/>
    <w:rsid w:val="006156F6"/>
    <w:rsid w:val="00616FAC"/>
    <w:rsid w:val="006170C3"/>
    <w:rsid w:val="0061764B"/>
    <w:rsid w:val="006204FD"/>
    <w:rsid w:val="00622C9B"/>
    <w:rsid w:val="0062785F"/>
    <w:rsid w:val="00627C63"/>
    <w:rsid w:val="00634D7A"/>
    <w:rsid w:val="00636280"/>
    <w:rsid w:val="00637DBE"/>
    <w:rsid w:val="00640AAC"/>
    <w:rsid w:val="00644915"/>
    <w:rsid w:val="00647C1A"/>
    <w:rsid w:val="006506DB"/>
    <w:rsid w:val="00650D33"/>
    <w:rsid w:val="00654C7C"/>
    <w:rsid w:val="00654D8A"/>
    <w:rsid w:val="00655F3F"/>
    <w:rsid w:val="00657454"/>
    <w:rsid w:val="0066393E"/>
    <w:rsid w:val="00672BA3"/>
    <w:rsid w:val="00673C16"/>
    <w:rsid w:val="00673E9B"/>
    <w:rsid w:val="00677FCD"/>
    <w:rsid w:val="006816E9"/>
    <w:rsid w:val="006833B4"/>
    <w:rsid w:val="00687832"/>
    <w:rsid w:val="00690BCA"/>
    <w:rsid w:val="00690D3B"/>
    <w:rsid w:val="006961AE"/>
    <w:rsid w:val="006A528C"/>
    <w:rsid w:val="006B5E2C"/>
    <w:rsid w:val="006B7E60"/>
    <w:rsid w:val="006C029F"/>
    <w:rsid w:val="006C0640"/>
    <w:rsid w:val="006C1B51"/>
    <w:rsid w:val="006D0EA3"/>
    <w:rsid w:val="006D3536"/>
    <w:rsid w:val="006D3618"/>
    <w:rsid w:val="006D3D51"/>
    <w:rsid w:val="006D4D9E"/>
    <w:rsid w:val="006D5A30"/>
    <w:rsid w:val="006D637E"/>
    <w:rsid w:val="006E24E3"/>
    <w:rsid w:val="006E4231"/>
    <w:rsid w:val="006E4C40"/>
    <w:rsid w:val="006E5839"/>
    <w:rsid w:val="006F1AAF"/>
    <w:rsid w:val="006F2AA7"/>
    <w:rsid w:val="006F300D"/>
    <w:rsid w:val="006F36C9"/>
    <w:rsid w:val="006F66C8"/>
    <w:rsid w:val="00705CA2"/>
    <w:rsid w:val="00710753"/>
    <w:rsid w:val="0071128B"/>
    <w:rsid w:val="00717DED"/>
    <w:rsid w:val="00717F46"/>
    <w:rsid w:val="00727BB0"/>
    <w:rsid w:val="00727E39"/>
    <w:rsid w:val="00730474"/>
    <w:rsid w:val="00730D17"/>
    <w:rsid w:val="00733D87"/>
    <w:rsid w:val="007369CE"/>
    <w:rsid w:val="007424F0"/>
    <w:rsid w:val="00743A3F"/>
    <w:rsid w:val="00750F2E"/>
    <w:rsid w:val="00751581"/>
    <w:rsid w:val="00752872"/>
    <w:rsid w:val="007549A3"/>
    <w:rsid w:val="00755EA9"/>
    <w:rsid w:val="00766885"/>
    <w:rsid w:val="00775FC3"/>
    <w:rsid w:val="0077653A"/>
    <w:rsid w:val="00777FC4"/>
    <w:rsid w:val="00781C27"/>
    <w:rsid w:val="00781E65"/>
    <w:rsid w:val="00782E53"/>
    <w:rsid w:val="00791BBC"/>
    <w:rsid w:val="0079400D"/>
    <w:rsid w:val="00796775"/>
    <w:rsid w:val="00796E4B"/>
    <w:rsid w:val="007A533D"/>
    <w:rsid w:val="007B0A08"/>
    <w:rsid w:val="007B7F6F"/>
    <w:rsid w:val="007C03E4"/>
    <w:rsid w:val="007C53FD"/>
    <w:rsid w:val="007C636B"/>
    <w:rsid w:val="007C7B32"/>
    <w:rsid w:val="007D3E09"/>
    <w:rsid w:val="007D4645"/>
    <w:rsid w:val="007E4366"/>
    <w:rsid w:val="007F66E5"/>
    <w:rsid w:val="008026E7"/>
    <w:rsid w:val="00805A7F"/>
    <w:rsid w:val="0080680E"/>
    <w:rsid w:val="00812575"/>
    <w:rsid w:val="008139E9"/>
    <w:rsid w:val="008149E4"/>
    <w:rsid w:val="0081593E"/>
    <w:rsid w:val="00815BEF"/>
    <w:rsid w:val="00824E73"/>
    <w:rsid w:val="00825649"/>
    <w:rsid w:val="008344E6"/>
    <w:rsid w:val="00834EEF"/>
    <w:rsid w:val="00835EB8"/>
    <w:rsid w:val="0084022E"/>
    <w:rsid w:val="008403BD"/>
    <w:rsid w:val="00845E70"/>
    <w:rsid w:val="00847EBD"/>
    <w:rsid w:val="00861C18"/>
    <w:rsid w:val="00862058"/>
    <w:rsid w:val="008632D1"/>
    <w:rsid w:val="0086508A"/>
    <w:rsid w:val="0087079E"/>
    <w:rsid w:val="00871E4E"/>
    <w:rsid w:val="00880B91"/>
    <w:rsid w:val="0088107E"/>
    <w:rsid w:val="008820DB"/>
    <w:rsid w:val="008853B5"/>
    <w:rsid w:val="00885996"/>
    <w:rsid w:val="008918CE"/>
    <w:rsid w:val="00894EAE"/>
    <w:rsid w:val="0089579C"/>
    <w:rsid w:val="008A2607"/>
    <w:rsid w:val="008A299D"/>
    <w:rsid w:val="008B053B"/>
    <w:rsid w:val="008B3D44"/>
    <w:rsid w:val="008B3FC1"/>
    <w:rsid w:val="008C0490"/>
    <w:rsid w:val="008C1402"/>
    <w:rsid w:val="008C2560"/>
    <w:rsid w:val="008C5552"/>
    <w:rsid w:val="008D0564"/>
    <w:rsid w:val="008D1D4E"/>
    <w:rsid w:val="008D62ED"/>
    <w:rsid w:val="008E0497"/>
    <w:rsid w:val="008E04EA"/>
    <w:rsid w:val="008E7820"/>
    <w:rsid w:val="008E7F41"/>
    <w:rsid w:val="008F03D4"/>
    <w:rsid w:val="009024AD"/>
    <w:rsid w:val="00902AFC"/>
    <w:rsid w:val="00906617"/>
    <w:rsid w:val="00906693"/>
    <w:rsid w:val="00915296"/>
    <w:rsid w:val="009261FB"/>
    <w:rsid w:val="009338BA"/>
    <w:rsid w:val="009364E3"/>
    <w:rsid w:val="009365DF"/>
    <w:rsid w:val="009448DA"/>
    <w:rsid w:val="00945BF3"/>
    <w:rsid w:val="009511AF"/>
    <w:rsid w:val="0095239B"/>
    <w:rsid w:val="0095258B"/>
    <w:rsid w:val="00953395"/>
    <w:rsid w:val="009535F5"/>
    <w:rsid w:val="00955927"/>
    <w:rsid w:val="00956770"/>
    <w:rsid w:val="00962036"/>
    <w:rsid w:val="00962A3F"/>
    <w:rsid w:val="00963D38"/>
    <w:rsid w:val="0096786F"/>
    <w:rsid w:val="00967FFA"/>
    <w:rsid w:val="009759EB"/>
    <w:rsid w:val="009803EF"/>
    <w:rsid w:val="009863EB"/>
    <w:rsid w:val="00991DF8"/>
    <w:rsid w:val="00992204"/>
    <w:rsid w:val="00993254"/>
    <w:rsid w:val="009946F4"/>
    <w:rsid w:val="0099573E"/>
    <w:rsid w:val="009A4951"/>
    <w:rsid w:val="009D171A"/>
    <w:rsid w:val="009D48B7"/>
    <w:rsid w:val="009D6180"/>
    <w:rsid w:val="009D7592"/>
    <w:rsid w:val="009E15D9"/>
    <w:rsid w:val="009E4945"/>
    <w:rsid w:val="009E5514"/>
    <w:rsid w:val="009F17E7"/>
    <w:rsid w:val="009F2150"/>
    <w:rsid w:val="009F2D18"/>
    <w:rsid w:val="009F31E3"/>
    <w:rsid w:val="009F5861"/>
    <w:rsid w:val="009F5DA3"/>
    <w:rsid w:val="009F5E74"/>
    <w:rsid w:val="009F6A36"/>
    <w:rsid w:val="009F758F"/>
    <w:rsid w:val="00A02105"/>
    <w:rsid w:val="00A04C80"/>
    <w:rsid w:val="00A11881"/>
    <w:rsid w:val="00A13164"/>
    <w:rsid w:val="00A16AF1"/>
    <w:rsid w:val="00A22F3C"/>
    <w:rsid w:val="00A30B91"/>
    <w:rsid w:val="00A33ACD"/>
    <w:rsid w:val="00A41C59"/>
    <w:rsid w:val="00A43935"/>
    <w:rsid w:val="00A44069"/>
    <w:rsid w:val="00A46C15"/>
    <w:rsid w:val="00A50EF2"/>
    <w:rsid w:val="00A5160A"/>
    <w:rsid w:val="00A52637"/>
    <w:rsid w:val="00A52C5B"/>
    <w:rsid w:val="00A53272"/>
    <w:rsid w:val="00A57724"/>
    <w:rsid w:val="00A62E9F"/>
    <w:rsid w:val="00A62FD3"/>
    <w:rsid w:val="00A71841"/>
    <w:rsid w:val="00A71A62"/>
    <w:rsid w:val="00A763C7"/>
    <w:rsid w:val="00A77D83"/>
    <w:rsid w:val="00A9528F"/>
    <w:rsid w:val="00A96939"/>
    <w:rsid w:val="00A9707E"/>
    <w:rsid w:val="00A97B6C"/>
    <w:rsid w:val="00AA011F"/>
    <w:rsid w:val="00AA1F27"/>
    <w:rsid w:val="00AA248B"/>
    <w:rsid w:val="00AA539C"/>
    <w:rsid w:val="00AB5F41"/>
    <w:rsid w:val="00AB5FE6"/>
    <w:rsid w:val="00AC09BD"/>
    <w:rsid w:val="00AC0AE7"/>
    <w:rsid w:val="00AC2710"/>
    <w:rsid w:val="00AC4851"/>
    <w:rsid w:val="00AD035D"/>
    <w:rsid w:val="00AD38DA"/>
    <w:rsid w:val="00AD5A06"/>
    <w:rsid w:val="00AD74CD"/>
    <w:rsid w:val="00AE6C8C"/>
    <w:rsid w:val="00AF5A71"/>
    <w:rsid w:val="00B00474"/>
    <w:rsid w:val="00B150A8"/>
    <w:rsid w:val="00B15EB6"/>
    <w:rsid w:val="00B164AF"/>
    <w:rsid w:val="00B17CC1"/>
    <w:rsid w:val="00B30949"/>
    <w:rsid w:val="00B3168D"/>
    <w:rsid w:val="00B414AE"/>
    <w:rsid w:val="00B440BC"/>
    <w:rsid w:val="00B45BA4"/>
    <w:rsid w:val="00B46E69"/>
    <w:rsid w:val="00B4717E"/>
    <w:rsid w:val="00B4770D"/>
    <w:rsid w:val="00B50A52"/>
    <w:rsid w:val="00B51044"/>
    <w:rsid w:val="00B52998"/>
    <w:rsid w:val="00B530CF"/>
    <w:rsid w:val="00B54882"/>
    <w:rsid w:val="00B56342"/>
    <w:rsid w:val="00B56E79"/>
    <w:rsid w:val="00B574FC"/>
    <w:rsid w:val="00B579B6"/>
    <w:rsid w:val="00B6077B"/>
    <w:rsid w:val="00B64268"/>
    <w:rsid w:val="00B64B21"/>
    <w:rsid w:val="00B66D8A"/>
    <w:rsid w:val="00B7024A"/>
    <w:rsid w:val="00B8120C"/>
    <w:rsid w:val="00B81A20"/>
    <w:rsid w:val="00B84BCE"/>
    <w:rsid w:val="00B9115B"/>
    <w:rsid w:val="00B91684"/>
    <w:rsid w:val="00B9510B"/>
    <w:rsid w:val="00BA1CA4"/>
    <w:rsid w:val="00BA7CBC"/>
    <w:rsid w:val="00BB0765"/>
    <w:rsid w:val="00BB7171"/>
    <w:rsid w:val="00BB7E65"/>
    <w:rsid w:val="00BC5D1E"/>
    <w:rsid w:val="00BC68B3"/>
    <w:rsid w:val="00BC6CF6"/>
    <w:rsid w:val="00BD14FB"/>
    <w:rsid w:val="00BD1664"/>
    <w:rsid w:val="00BD3C77"/>
    <w:rsid w:val="00BD500D"/>
    <w:rsid w:val="00BD5400"/>
    <w:rsid w:val="00BE2C46"/>
    <w:rsid w:val="00BE5EA5"/>
    <w:rsid w:val="00BE7462"/>
    <w:rsid w:val="00BF18EC"/>
    <w:rsid w:val="00BF2E47"/>
    <w:rsid w:val="00BF5315"/>
    <w:rsid w:val="00BF5B0C"/>
    <w:rsid w:val="00C00977"/>
    <w:rsid w:val="00C011BB"/>
    <w:rsid w:val="00C03F45"/>
    <w:rsid w:val="00C04B26"/>
    <w:rsid w:val="00C0674B"/>
    <w:rsid w:val="00C143B2"/>
    <w:rsid w:val="00C15CB3"/>
    <w:rsid w:val="00C209AB"/>
    <w:rsid w:val="00C26B3F"/>
    <w:rsid w:val="00C27060"/>
    <w:rsid w:val="00C303CF"/>
    <w:rsid w:val="00C31334"/>
    <w:rsid w:val="00C31E5C"/>
    <w:rsid w:val="00C40501"/>
    <w:rsid w:val="00C41B69"/>
    <w:rsid w:val="00C449B0"/>
    <w:rsid w:val="00C4707E"/>
    <w:rsid w:val="00C47D2E"/>
    <w:rsid w:val="00C54633"/>
    <w:rsid w:val="00C54C8F"/>
    <w:rsid w:val="00C556C8"/>
    <w:rsid w:val="00C56409"/>
    <w:rsid w:val="00C602E6"/>
    <w:rsid w:val="00C64CC5"/>
    <w:rsid w:val="00C65C42"/>
    <w:rsid w:val="00C679E0"/>
    <w:rsid w:val="00C70B78"/>
    <w:rsid w:val="00C727C1"/>
    <w:rsid w:val="00C7331A"/>
    <w:rsid w:val="00C73B35"/>
    <w:rsid w:val="00C7491C"/>
    <w:rsid w:val="00C81B60"/>
    <w:rsid w:val="00C83594"/>
    <w:rsid w:val="00C92111"/>
    <w:rsid w:val="00C94A41"/>
    <w:rsid w:val="00C9773E"/>
    <w:rsid w:val="00CA05EA"/>
    <w:rsid w:val="00CA4AF0"/>
    <w:rsid w:val="00CA4CF6"/>
    <w:rsid w:val="00CB080E"/>
    <w:rsid w:val="00CB5CC1"/>
    <w:rsid w:val="00CC255D"/>
    <w:rsid w:val="00CC5129"/>
    <w:rsid w:val="00CC7CDF"/>
    <w:rsid w:val="00CE0B18"/>
    <w:rsid w:val="00CE38E6"/>
    <w:rsid w:val="00CE3DF2"/>
    <w:rsid w:val="00CE4992"/>
    <w:rsid w:val="00CE4F22"/>
    <w:rsid w:val="00CE69FF"/>
    <w:rsid w:val="00CE72D4"/>
    <w:rsid w:val="00CF55FA"/>
    <w:rsid w:val="00D0108A"/>
    <w:rsid w:val="00D06597"/>
    <w:rsid w:val="00D06672"/>
    <w:rsid w:val="00D06D3F"/>
    <w:rsid w:val="00D13F06"/>
    <w:rsid w:val="00D177ED"/>
    <w:rsid w:val="00D2069A"/>
    <w:rsid w:val="00D22255"/>
    <w:rsid w:val="00D2317F"/>
    <w:rsid w:val="00D26FE5"/>
    <w:rsid w:val="00D33210"/>
    <w:rsid w:val="00D3516A"/>
    <w:rsid w:val="00D3568F"/>
    <w:rsid w:val="00D36444"/>
    <w:rsid w:val="00D46A48"/>
    <w:rsid w:val="00D50BB2"/>
    <w:rsid w:val="00D53301"/>
    <w:rsid w:val="00D540BC"/>
    <w:rsid w:val="00D54407"/>
    <w:rsid w:val="00D547D4"/>
    <w:rsid w:val="00D54A7F"/>
    <w:rsid w:val="00D574BA"/>
    <w:rsid w:val="00D64EA6"/>
    <w:rsid w:val="00D702F7"/>
    <w:rsid w:val="00D71BFC"/>
    <w:rsid w:val="00D75520"/>
    <w:rsid w:val="00D76A3D"/>
    <w:rsid w:val="00D843D9"/>
    <w:rsid w:val="00D86A8B"/>
    <w:rsid w:val="00D87C6B"/>
    <w:rsid w:val="00D927BA"/>
    <w:rsid w:val="00D92E29"/>
    <w:rsid w:val="00D94757"/>
    <w:rsid w:val="00D9580A"/>
    <w:rsid w:val="00D97CE8"/>
    <w:rsid w:val="00DA2992"/>
    <w:rsid w:val="00DA35AF"/>
    <w:rsid w:val="00DA5D83"/>
    <w:rsid w:val="00DB5099"/>
    <w:rsid w:val="00DB5A77"/>
    <w:rsid w:val="00DC1B19"/>
    <w:rsid w:val="00DC45F0"/>
    <w:rsid w:val="00DC7FA1"/>
    <w:rsid w:val="00DD1A8D"/>
    <w:rsid w:val="00DD43A2"/>
    <w:rsid w:val="00DD4A05"/>
    <w:rsid w:val="00DE047A"/>
    <w:rsid w:val="00DE3A12"/>
    <w:rsid w:val="00DE5990"/>
    <w:rsid w:val="00DE684A"/>
    <w:rsid w:val="00DF0D87"/>
    <w:rsid w:val="00E01FC7"/>
    <w:rsid w:val="00E03453"/>
    <w:rsid w:val="00E07E39"/>
    <w:rsid w:val="00E10F9D"/>
    <w:rsid w:val="00E165A8"/>
    <w:rsid w:val="00E22BF7"/>
    <w:rsid w:val="00E23181"/>
    <w:rsid w:val="00E23CF9"/>
    <w:rsid w:val="00E3202C"/>
    <w:rsid w:val="00E3405C"/>
    <w:rsid w:val="00E356E6"/>
    <w:rsid w:val="00E4281C"/>
    <w:rsid w:val="00E432D6"/>
    <w:rsid w:val="00E46CEA"/>
    <w:rsid w:val="00E635D2"/>
    <w:rsid w:val="00E63A80"/>
    <w:rsid w:val="00E66F4A"/>
    <w:rsid w:val="00E67C31"/>
    <w:rsid w:val="00E72E72"/>
    <w:rsid w:val="00E737E7"/>
    <w:rsid w:val="00E759E5"/>
    <w:rsid w:val="00E75D05"/>
    <w:rsid w:val="00E77CE3"/>
    <w:rsid w:val="00E90038"/>
    <w:rsid w:val="00EA0CF7"/>
    <w:rsid w:val="00EA39A8"/>
    <w:rsid w:val="00EB071E"/>
    <w:rsid w:val="00EB0E6D"/>
    <w:rsid w:val="00EB51D6"/>
    <w:rsid w:val="00EB73BF"/>
    <w:rsid w:val="00EC064A"/>
    <w:rsid w:val="00EC3035"/>
    <w:rsid w:val="00ED357D"/>
    <w:rsid w:val="00ED5543"/>
    <w:rsid w:val="00ED5BA9"/>
    <w:rsid w:val="00ED62C3"/>
    <w:rsid w:val="00ED70AC"/>
    <w:rsid w:val="00ED77D4"/>
    <w:rsid w:val="00EE2949"/>
    <w:rsid w:val="00EF5627"/>
    <w:rsid w:val="00EF6BCB"/>
    <w:rsid w:val="00F02469"/>
    <w:rsid w:val="00F12B70"/>
    <w:rsid w:val="00F14C14"/>
    <w:rsid w:val="00F160B5"/>
    <w:rsid w:val="00F25174"/>
    <w:rsid w:val="00F403F0"/>
    <w:rsid w:val="00F429AB"/>
    <w:rsid w:val="00F46A94"/>
    <w:rsid w:val="00F47444"/>
    <w:rsid w:val="00F54A2C"/>
    <w:rsid w:val="00F60584"/>
    <w:rsid w:val="00F60EFC"/>
    <w:rsid w:val="00F64B84"/>
    <w:rsid w:val="00F66742"/>
    <w:rsid w:val="00F720EC"/>
    <w:rsid w:val="00F72F57"/>
    <w:rsid w:val="00F75219"/>
    <w:rsid w:val="00F85272"/>
    <w:rsid w:val="00F86888"/>
    <w:rsid w:val="00F91F35"/>
    <w:rsid w:val="00F95ADA"/>
    <w:rsid w:val="00FA4F68"/>
    <w:rsid w:val="00FB15B6"/>
    <w:rsid w:val="00FB17B4"/>
    <w:rsid w:val="00FB2C84"/>
    <w:rsid w:val="00FB2EE3"/>
    <w:rsid w:val="00FB465D"/>
    <w:rsid w:val="00FB7D43"/>
    <w:rsid w:val="00FC2937"/>
    <w:rsid w:val="00FD016D"/>
    <w:rsid w:val="00FD224B"/>
    <w:rsid w:val="00FD51F8"/>
    <w:rsid w:val="00FD7098"/>
    <w:rsid w:val="00FE41E8"/>
    <w:rsid w:val="00FE74CF"/>
    <w:rsid w:val="00FF29C2"/>
    <w:rsid w:val="00FF3CBC"/>
    <w:rsid w:val="00FF4CD8"/>
    <w:rsid w:val="00FF5208"/>
    <w:rsid w:val="00FF5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4633"/>
    <w:rPr>
      <w:rFonts w:ascii="Times New Roman" w:eastAsia="宋体" w:hAnsi="Times New Roman" w:cs="Times New Roman"/>
      <w:sz w:val="18"/>
      <w:szCs w:val="18"/>
    </w:rPr>
  </w:style>
  <w:style w:type="paragraph" w:styleId="a4">
    <w:name w:val="footer"/>
    <w:basedOn w:val="a"/>
    <w:link w:val="Char0"/>
    <w:uiPriority w:val="99"/>
    <w:semiHidden/>
    <w:unhideWhenUsed/>
    <w:rsid w:val="00C546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463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2021-06-09T01:21:00Z</dcterms:created>
  <dcterms:modified xsi:type="dcterms:W3CDTF">2021-06-09T01:51:00Z</dcterms:modified>
</cp:coreProperties>
</file>