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4A0"/>
      </w:tblPr>
      <w:tblGrid>
        <w:gridCol w:w="15"/>
        <w:gridCol w:w="845"/>
        <w:gridCol w:w="750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F87298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298" w:rsidRDefault="007C5BEC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7298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F87298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298" w:rsidRDefault="007C5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7298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创业贷款担保中心工作经费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仿宋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☑</w:t>
            </w:r>
          </w:p>
        </w:tc>
      </w:tr>
      <w:tr w:rsidR="00F87298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负责对创业贷款政策进行宣传；负责指导全市创业贷款工作；负责对市本级借贷人进行资格审查、实地调查；负责对创业贷款申请人员提供担保；负责协调落实担保资金和贴息资金等工作</w:t>
            </w:r>
          </w:p>
        </w:tc>
      </w:tr>
      <w:tr w:rsidR="00F87298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邵阳市公共就业和人才服务局</w:t>
            </w:r>
          </w:p>
        </w:tc>
      </w:tr>
      <w:tr w:rsidR="00F87298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 w:rsidP="00F02D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曾玉娥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7298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一次性□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新增□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延续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☑</w:t>
            </w:r>
          </w:p>
        </w:tc>
      </w:tr>
      <w:tr w:rsidR="00F87298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《中国人民银行长沙中心支行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湖南省财政厅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湖南省人力资源和社会保障厅＜关于印发湖南省创业担保贷款实施办法》的通知＞》（长银发〔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号）文件、《关于贯彻实施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&lt;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湖南省促进就业小额担保贷款有关操作细则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&gt;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的通知》（湘劳社工字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[2009]105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号）文件规定。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7298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</w:t>
            </w:r>
            <w:r w:rsidR="00F02D8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 w:rsidR="00F02D8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中央财政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省级财政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市级财政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</w:t>
            </w:r>
            <w:r w:rsidR="00F02D8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其它资金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    </w:t>
            </w:r>
          </w:p>
        </w:tc>
      </w:tr>
      <w:tr w:rsidR="00F87298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担保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贷款是针对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群体创业提供小额信贷支持，在扩大就业、促进创业、改善民生方面发挥了重要作用。</w:t>
            </w:r>
          </w:p>
        </w:tc>
      </w:tr>
      <w:tr w:rsidR="00F87298">
        <w:trPr>
          <w:gridBefore w:val="1"/>
          <w:wBefore w:w="15" w:type="dxa"/>
          <w:trHeight w:val="636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F87298">
        <w:trPr>
          <w:gridBefore w:val="1"/>
          <w:wBefore w:w="15" w:type="dxa"/>
          <w:trHeight w:val="606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、指导全市创业贷款工作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.1.1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.12.31</w:t>
            </w:r>
          </w:p>
        </w:tc>
      </w:tr>
      <w:tr w:rsidR="00F87298">
        <w:trPr>
          <w:gridBefore w:val="1"/>
          <w:wBefore w:w="15" w:type="dxa"/>
          <w:trHeight w:val="53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、市本级创业贷款工作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.1.1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.12.31</w:t>
            </w:r>
          </w:p>
        </w:tc>
      </w:tr>
      <w:tr w:rsidR="00F87298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持续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推进大众创业、万众创新，使有梦想、有意愿、有能力的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城镇登记失业人员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、高校毕业生、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农村自主创业农民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退伍转业军人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等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群</w:t>
            </w: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体“如鱼得水”，通过创业增加收入，让更多的人富起来，促进收入分配结构调整，实现创业带动就业的良性互动发展。</w:t>
            </w:r>
          </w:p>
        </w:tc>
      </w:tr>
      <w:tr w:rsidR="00F87298">
        <w:trPr>
          <w:gridBefore w:val="1"/>
          <w:wBefore w:w="15" w:type="dxa"/>
          <w:trHeight w:val="130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按规定做好创业贷款工作，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加强对各县市区指导，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确保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年全市创业贷款新增发放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个亿。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780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年创业贷款新增发放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亿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年年度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298" w:rsidRDefault="007C5BE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符合条件者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及时审核，敦促银行尽早发放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支出按照预算安排执行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Pr="00F02D87" w:rsidRDefault="007C5BE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 </w:t>
            </w:r>
            <w:r w:rsidR="00F02D87" w:rsidRPr="00F02D8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  <w:r w:rsidRPr="00F02D8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万元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创业担保贷款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，使符合条件的创业贷款申请者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从银行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获取开办经费或生产经营活动流动资金，稳定就业。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通过创业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担保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贷款，使申请者从创业中增收，并带动他人就业，从而促进全市经济稳定发展。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/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/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既推进大众创业、万众创新，又促进经济发展，稳增长、扩就业、激发群众智慧和创造力。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通过发放创业贷款，全市扶持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人以上创业，带动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3000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人以上就业。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158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通过贷款，重点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解决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符合条件者创业过程中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资金不足问题，激发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农民工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失业者等群体的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创造活力，拓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城乡创业渠道，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稳定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实现创业带动就业。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造良好的就业创业氛围。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群众对创业贷款工作满意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满意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度稳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步提高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624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298" w:rsidRDefault="007C5BE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298">
        <w:trPr>
          <w:gridBefore w:val="1"/>
          <w:wBefore w:w="15" w:type="dxa"/>
          <w:trHeight w:val="2496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</w:t>
            </w:r>
            <w:r>
              <w:rPr>
                <w:rFonts w:ascii="仿宋" w:eastAsia="仿宋" w:hAnsi="仿宋" w:cs="黑体" w:hint="eastAsia"/>
                <w:sz w:val="24"/>
              </w:rPr>
              <w:t>审核人：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黑体" w:hint="eastAsia"/>
                <w:sz w:val="24"/>
              </w:rPr>
              <w:t>科室负责人签字：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黑体" w:hint="eastAsia"/>
                <w:sz w:val="24"/>
              </w:rPr>
              <w:t>年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4"/>
              </w:rPr>
              <w:t>月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  <w:tr w:rsidR="00F87298">
        <w:trPr>
          <w:gridBefore w:val="1"/>
          <w:wBefore w:w="15" w:type="dxa"/>
          <w:trHeight w:val="2496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F872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298" w:rsidRDefault="007C5BEC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</w:t>
            </w:r>
            <w:r>
              <w:rPr>
                <w:rFonts w:ascii="仿宋" w:eastAsia="仿宋" w:hAnsi="仿宋" w:cs="黑体" w:hint="eastAsia"/>
                <w:sz w:val="24"/>
              </w:rPr>
              <w:t>审核人：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黑体" w:hint="eastAsia"/>
                <w:sz w:val="24"/>
              </w:rPr>
              <w:t>科室负责人签字：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黑体" w:hint="eastAsia"/>
                <w:sz w:val="24"/>
              </w:rPr>
              <w:t>年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4"/>
              </w:rPr>
              <w:t>月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</w:tbl>
    <w:p w:rsidR="00F87298" w:rsidRDefault="00F87298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87298" w:rsidRDefault="00F87298"/>
    <w:sectPr w:rsidR="00F87298" w:rsidSect="00F8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BF6"/>
    <w:rsid w:val="003A1206"/>
    <w:rsid w:val="006C3BF6"/>
    <w:rsid w:val="007C5BEC"/>
    <w:rsid w:val="00F02D87"/>
    <w:rsid w:val="00F87298"/>
    <w:rsid w:val="1C817E6A"/>
    <w:rsid w:val="1F9B4702"/>
    <w:rsid w:val="224501EA"/>
    <w:rsid w:val="32E753B9"/>
    <w:rsid w:val="3B806068"/>
    <w:rsid w:val="4E78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2020-02-04T09:13:00Z</dcterms:created>
  <dcterms:modified xsi:type="dcterms:W3CDTF">2020-02-06T00:55:00Z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