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清理拖欠民营企业中小企业账款统计表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  <w:r>
        <w:rPr>
          <w:rFonts w:hint="eastAsia" w:ascii="方正楷体简体" w:hAnsi="Times New Roman" w:eastAsia="方正楷体简体" w:cs="方正楷体简体"/>
          <w:sz w:val="32"/>
          <w:szCs w:val="32"/>
        </w:rPr>
        <w:t>填报单位（盖章）：</w:t>
      </w:r>
      <w:r>
        <w:rPr>
          <w:rFonts w:ascii="方正楷体简体" w:hAnsi="Times New Roman" w:eastAsia="方正楷体简体" w:cs="方正楷体简体"/>
          <w:sz w:val="32"/>
          <w:szCs w:val="32"/>
        </w:rPr>
        <w:t xml:space="preserve">             </w:t>
      </w:r>
      <w:r>
        <w:rPr>
          <w:rFonts w:hint="eastAsia" w:ascii="方正楷体简体" w:hAnsi="Times New Roman" w:eastAsia="方正楷体简体" w:cs="方正楷体简体"/>
          <w:sz w:val="32"/>
          <w:szCs w:val="32"/>
        </w:rPr>
        <w:t xml:space="preserve">   </w:t>
      </w:r>
      <w:r>
        <w:rPr>
          <w:rFonts w:ascii="方正楷体简体" w:hAnsi="Times New Roman" w:eastAsia="方正楷体简体" w:cs="方正楷体简体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方正楷体简体"/>
          <w:sz w:val="32"/>
          <w:szCs w:val="32"/>
        </w:rPr>
        <w:t>填报日期：</w:t>
      </w:r>
      <w:r>
        <w:rPr>
          <w:rFonts w:ascii="方正楷体简体" w:hAnsi="Times New Roman" w:eastAsia="方正楷体简体" w:cs="方正楷体简体"/>
          <w:sz w:val="32"/>
          <w:szCs w:val="32"/>
        </w:rPr>
        <w:t xml:space="preserve">     </w:t>
      </w:r>
      <w:r>
        <w:rPr>
          <w:rFonts w:hint="eastAsia" w:ascii="方正楷体简体" w:hAnsi="Times New Roman" w:eastAsia="方正楷体简体" w:cs="方正楷体简体"/>
          <w:sz w:val="32"/>
          <w:szCs w:val="32"/>
        </w:rPr>
        <w:t>年</w:t>
      </w:r>
      <w:r>
        <w:rPr>
          <w:rFonts w:ascii="方正楷体简体" w:hAnsi="Times New Roman" w:eastAsia="方正楷体简体" w:cs="方正楷体简体"/>
          <w:sz w:val="32"/>
          <w:szCs w:val="32"/>
        </w:rPr>
        <w:t xml:space="preserve">   </w:t>
      </w:r>
      <w:r>
        <w:rPr>
          <w:rFonts w:hint="eastAsia" w:ascii="方正楷体简体" w:hAnsi="Times New Roman" w:eastAsia="方正楷体简体" w:cs="方正楷体简体"/>
          <w:sz w:val="32"/>
          <w:szCs w:val="32"/>
        </w:rPr>
        <w:t>月</w:t>
      </w:r>
      <w:r>
        <w:rPr>
          <w:rFonts w:ascii="方正楷体简体" w:hAnsi="Times New Roman" w:eastAsia="方正楷体简体" w:cs="方正楷体简体"/>
          <w:sz w:val="32"/>
          <w:szCs w:val="32"/>
        </w:rPr>
        <w:t xml:space="preserve">   </w:t>
      </w:r>
      <w:r>
        <w:rPr>
          <w:rFonts w:hint="eastAsia" w:ascii="方正楷体简体" w:hAnsi="Times New Roman" w:eastAsia="方正楷体简体" w:cs="方正楷体简体"/>
          <w:sz w:val="32"/>
          <w:szCs w:val="32"/>
        </w:rPr>
        <w:t>日</w:t>
      </w:r>
      <w:r>
        <w:rPr>
          <w:rFonts w:ascii="方正楷体简体" w:hAnsi="Times New Roman" w:eastAsia="方正楷体简体" w:cs="方正楷体简体"/>
          <w:sz w:val="32"/>
          <w:szCs w:val="32"/>
        </w:rPr>
        <w:t xml:space="preserve">        </w:t>
      </w:r>
      <w:r>
        <w:rPr>
          <w:rFonts w:hint="eastAsia" w:ascii="方正楷体简体" w:hAnsi="Times New Roman" w:eastAsia="方正楷体简体" w:cs="方正楷体简体"/>
          <w:sz w:val="32"/>
          <w:szCs w:val="32"/>
        </w:rPr>
        <w:t xml:space="preserve">   </w:t>
      </w:r>
      <w:r>
        <w:rPr>
          <w:rFonts w:ascii="方正楷体简体" w:hAnsi="Times New Roman" w:eastAsia="方正楷体简体" w:cs="方正楷体简体"/>
          <w:sz w:val="32"/>
          <w:szCs w:val="32"/>
        </w:rPr>
        <w:t xml:space="preserve">     </w:t>
      </w:r>
      <w:r>
        <w:rPr>
          <w:rFonts w:hint="eastAsia" w:ascii="方正楷体简体" w:hAnsi="Times New Roman" w:eastAsia="方正楷体简体" w:cs="方正楷体简体"/>
          <w:sz w:val="32"/>
          <w:szCs w:val="32"/>
        </w:rPr>
        <w:t>单位：万元</w:t>
      </w:r>
    </w:p>
    <w:tbl>
      <w:tblPr>
        <w:tblStyle w:val="5"/>
        <w:tblpPr w:leftFromText="180" w:rightFromText="180" w:vertAnchor="text" w:horzAnchor="page" w:tblpXSpec="center" w:tblpY="111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367"/>
        <w:gridCol w:w="2200"/>
        <w:gridCol w:w="1433"/>
        <w:gridCol w:w="1617"/>
        <w:gridCol w:w="1620"/>
        <w:gridCol w:w="1335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拖欠账款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拖欠原因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截至填表日前清欠情况</w:t>
            </w:r>
          </w:p>
        </w:tc>
        <w:tc>
          <w:tcPr>
            <w:tcW w:w="45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剩余欠款偿还计划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已偿还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金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额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偿还资金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来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源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剩余拖欠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金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额</w:t>
            </w: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3"/>
                <w:szCs w:val="23"/>
              </w:rPr>
              <w:t>计划偿还完毕的日期</w:t>
            </w: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偿还资金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来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计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一、政府部门及其所属机构欠款小计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其中：（一）拖欠农民工工资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（二）涉及供气供暖等民生、安全方面的工程项目欠款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（三）财政已下达专项资金预算或通过调剂解决了资金渠道的欠款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（四）“两款一金”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其中：工程款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物资采购款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保证金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（五）按照政策规定入库保留的PPP项目到期应付合同款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（六）暂时难以落实预算资金的地方政府欠款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（七）已被叫停的不规范PPP项目、政府购买服务项目且已形成一定工作量的欠款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（八）其它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二、地方大型国有企业（不含地方政府融资平台公司）欠款小计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其中：（一）拖欠农民工工资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（二）涉及供气供暖等民生、安全方面的工程项目欠款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（三）财政已下达专项资金预算或通过调剂解决了资金渠道的欠款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（四）“两款一金”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其中：工程款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1050" w:firstLineChars="5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物资采购款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1050" w:firstLineChars="5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保证金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（五）按照政策规定入库保留的PPP项目到期应付合同款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（六）已被叫停的不规范PPP项目、政府购买服务项目且已形成一定工作量的欠款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（七）确有困难的国有企业欠款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（八）其它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三、地方政府融资平台公司欠款小计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其中：（一）拖欠农民工工资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（二）涉及供气供暖等民生、安全方面的工程项目欠款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（三）财政已下达专项资金预算或通过调剂解决了资金渠道的欠款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（四）“两款一金”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其中：工程款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物资采购款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保证金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（五）按照政策规定入库保留的PPP项目到期应付合同款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（六）已被叫停的不规范PPP项目、政府购买服务项目且已形成一定工作量的欠款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（七）确有困难的平台公司欠款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3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（八）其它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楷体简体" w:cs="方正楷体简体"/>
          <w:sz w:val="28"/>
          <w:szCs w:val="28"/>
        </w:rPr>
      </w:pPr>
    </w:p>
    <w:p>
      <w:pPr>
        <w:spacing w:line="360" w:lineRule="exact"/>
        <w:rPr>
          <w:rFonts w:hint="eastAsia" w:ascii="Times New Roman" w:hAnsi="Times New Roman" w:eastAsia="方正楷体简体" w:cs="方正楷体简体"/>
          <w:sz w:val="28"/>
          <w:szCs w:val="28"/>
        </w:rPr>
      </w:pPr>
      <w:r>
        <w:rPr>
          <w:rFonts w:hint="eastAsia" w:ascii="Times New Roman" w:hAnsi="Times New Roman" w:eastAsia="方正楷体简体" w:cs="方正楷体简体"/>
          <w:sz w:val="28"/>
          <w:szCs w:val="28"/>
        </w:rPr>
        <w:t>注：1.</w:t>
      </w:r>
      <w:r>
        <w:rPr>
          <w:rFonts w:hint="eastAsia" w:ascii="Times New Roman" w:hAnsi="Times New Roman" w:eastAsia="方正楷体简体" w:cs="方正楷体简体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填写要求：（1）请</w:t>
      </w:r>
      <w:r>
        <w:rPr>
          <w:rFonts w:hint="eastAsia" w:ascii="Times New Roman" w:hAnsi="Times New Roman" w:eastAsia="方正楷体简体" w:cs="方正楷体简体"/>
          <w:sz w:val="28"/>
          <w:szCs w:val="28"/>
          <w:lang w:eastAsia="zh-CN"/>
        </w:rPr>
        <w:t>市直各单位</w:t>
      </w:r>
      <w:r>
        <w:rPr>
          <w:rFonts w:ascii="Times New Roman" w:hAnsi="Times New Roman" w:eastAsia="方正楷体简体" w:cs="方正楷体简体"/>
          <w:sz w:val="28"/>
          <w:szCs w:val="28"/>
        </w:rPr>
        <w:t>按上述表格对</w:t>
      </w:r>
      <w:r>
        <w:rPr>
          <w:rFonts w:hint="eastAsia" w:ascii="Times New Roman" w:hAnsi="Times New Roman" w:eastAsia="方正楷体简体" w:cs="方正楷体简体"/>
          <w:sz w:val="28"/>
          <w:szCs w:val="28"/>
          <w:lang w:eastAsia="zh-CN"/>
        </w:rPr>
        <w:t>市</w:t>
      </w:r>
      <w:r>
        <w:rPr>
          <w:rFonts w:ascii="Times New Roman" w:hAnsi="Times New Roman" w:eastAsia="方正楷体简体" w:cs="方正楷体简体"/>
          <w:sz w:val="28"/>
          <w:szCs w:val="28"/>
        </w:rPr>
        <w:t>本级情况进行填报；（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2</w:t>
      </w:r>
      <w:r>
        <w:rPr>
          <w:rFonts w:ascii="Times New Roman" w:hAnsi="Times New Roman" w:eastAsia="方正楷体简体" w:cs="方正楷体简体"/>
          <w:sz w:val="28"/>
          <w:szCs w:val="28"/>
        </w:rPr>
        <w:t>）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请各</w:t>
      </w:r>
      <w:r>
        <w:rPr>
          <w:rFonts w:hint="eastAsia" w:ascii="Times New Roman" w:hAnsi="Times New Roman" w:eastAsia="方正楷体简体" w:cs="方正楷体简体"/>
          <w:sz w:val="28"/>
          <w:szCs w:val="28"/>
          <w:lang w:eastAsia="zh-CN"/>
        </w:rPr>
        <w:t>县市区、</w:t>
      </w:r>
      <w:r>
        <w:rPr>
          <w:rFonts w:hint="eastAsia" w:ascii="Times New Roman" w:hAnsi="Times New Roman" w:eastAsia="方正楷体简体" w:cs="方正楷体简体"/>
          <w:sz w:val="28"/>
          <w:szCs w:val="28"/>
          <w:lang w:val="en-US" w:eastAsia="zh-CN"/>
        </w:rPr>
        <w:t>邵阳</w:t>
      </w:r>
      <w:r>
        <w:rPr>
          <w:rFonts w:hint="eastAsia" w:ascii="Times New Roman" w:hAnsi="Times New Roman" w:eastAsia="方正楷体简体" w:cs="方正楷体简体"/>
          <w:sz w:val="28"/>
          <w:szCs w:val="28"/>
          <w:lang w:eastAsia="zh-CN"/>
        </w:rPr>
        <w:t>经开区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按上述表格项目</w:t>
      </w:r>
    </w:p>
    <w:p>
      <w:pPr>
        <w:spacing w:line="360" w:lineRule="exact"/>
        <w:rPr>
          <w:rFonts w:hint="eastAsia" w:ascii="Times New Roman" w:hAnsi="Times New Roman" w:eastAsia="方正楷体简体" w:cs="方正楷体简体"/>
          <w:sz w:val="28"/>
          <w:szCs w:val="28"/>
        </w:rPr>
      </w:pPr>
      <w:r>
        <w:rPr>
          <w:rFonts w:hint="eastAsia" w:ascii="Times New Roman" w:hAnsi="Times New Roman" w:eastAsia="方正楷体简体" w:cs="方正楷体简体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内容，分别填列形成全</w:t>
      </w:r>
      <w:r>
        <w:rPr>
          <w:rFonts w:hint="eastAsia" w:ascii="Times New Roman" w:hAnsi="Times New Roman" w:eastAsia="方正楷体简体" w:cs="方正楷体简体"/>
          <w:sz w:val="28"/>
          <w:szCs w:val="28"/>
          <w:lang w:eastAsia="zh-CN"/>
        </w:rPr>
        <w:t>县市区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汇总表、</w:t>
      </w:r>
      <w:r>
        <w:rPr>
          <w:rFonts w:hint="eastAsia" w:ascii="Times New Roman" w:hAnsi="Times New Roman" w:eastAsia="方正楷体简体" w:cs="方正楷体简体"/>
          <w:sz w:val="28"/>
          <w:szCs w:val="28"/>
          <w:lang w:eastAsia="zh-CN"/>
        </w:rPr>
        <w:t>县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本级统计表（按行政区划顺序分别填列县</w:t>
      </w:r>
      <w:r>
        <w:rPr>
          <w:rFonts w:hint="eastAsia" w:ascii="Times New Roman" w:hAnsi="Times New Roman" w:eastAsia="方正楷体简体" w:cs="方正楷体简体"/>
          <w:sz w:val="28"/>
          <w:szCs w:val="28"/>
          <w:lang w:eastAsia="zh-CN"/>
        </w:rPr>
        <w:t>本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级数据），详表可向下加行；</w:t>
      </w:r>
    </w:p>
    <w:p>
      <w:pPr>
        <w:spacing w:line="360" w:lineRule="exact"/>
        <w:rPr>
          <w:rFonts w:ascii="Times New Roman" w:hAnsi="Times New Roman" w:eastAsia="方正楷体简体" w:cs="方正楷体简体"/>
          <w:sz w:val="28"/>
          <w:szCs w:val="28"/>
        </w:rPr>
      </w:pPr>
      <w:r>
        <w:rPr>
          <w:rFonts w:hint="eastAsia" w:ascii="Times New Roman" w:hAnsi="Times New Roman" w:eastAsia="方正楷体简体" w:cs="方正楷体简体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（</w:t>
      </w:r>
      <w:r>
        <w:rPr>
          <w:rFonts w:ascii="Times New Roman" w:hAnsi="Times New Roman" w:eastAsia="方正楷体简体" w:cs="方正楷体简体"/>
          <w:sz w:val="28"/>
          <w:szCs w:val="28"/>
        </w:rPr>
        <w:t>3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）填报时，如某项目尚未统计，则不填；如没有偿还金额或该项目不存在，则填</w:t>
      </w:r>
      <w:r>
        <w:rPr>
          <w:rFonts w:ascii="Times New Roman" w:hAnsi="Times New Roman" w:eastAsia="方正楷体简体" w:cs="Times New Roman"/>
          <w:sz w:val="28"/>
          <w:szCs w:val="28"/>
        </w:rPr>
        <w:t>0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exact"/>
        <w:ind w:firstLine="560" w:firstLineChars="200"/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报送时间：自本通知下发之日起至</w:t>
      </w:r>
      <w:r>
        <w:rPr>
          <w:rFonts w:ascii="Times New Roman" w:hAnsi="Times New Roman" w:eastAsia="方正楷体简体" w:cs="Times New Roman"/>
          <w:sz w:val="28"/>
          <w:szCs w:val="28"/>
        </w:rPr>
        <w:t>2019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年</w:t>
      </w:r>
      <w:r>
        <w:rPr>
          <w:rFonts w:ascii="Times New Roman" w:hAnsi="Times New Roman" w:eastAsia="方正楷体简体" w:cs="Times New Roman"/>
          <w:sz w:val="28"/>
          <w:szCs w:val="28"/>
        </w:rPr>
        <w:t>1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月</w:t>
      </w:r>
      <w:r>
        <w:rPr>
          <w:rFonts w:ascii="Times New Roman" w:hAnsi="Times New Roman" w:eastAsia="方正楷体简体" w:cs="Times New Roman"/>
          <w:sz w:val="28"/>
          <w:szCs w:val="28"/>
        </w:rPr>
        <w:t>20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日，每周</w:t>
      </w:r>
      <w:r>
        <w:rPr>
          <w:rFonts w:hint="eastAsia" w:ascii="Times New Roman" w:hAnsi="Times New Roman" w:eastAsia="方正楷体简体" w:cs="方正楷体简体"/>
          <w:sz w:val="28"/>
          <w:szCs w:val="28"/>
          <w:lang w:eastAsia="zh-CN"/>
        </w:rPr>
        <w:t>三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下午</w:t>
      </w:r>
      <w:r>
        <w:rPr>
          <w:rFonts w:ascii="Times New Roman" w:hAnsi="Times New Roman" w:eastAsia="方正楷体简体" w:cs="Times New Roman"/>
          <w:sz w:val="28"/>
          <w:szCs w:val="28"/>
        </w:rPr>
        <w:t>5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：</w:t>
      </w:r>
      <w:r>
        <w:rPr>
          <w:rFonts w:ascii="Times New Roman" w:hAnsi="Times New Roman" w:eastAsia="方正楷体简体" w:cs="Times New Roman"/>
          <w:sz w:val="28"/>
          <w:szCs w:val="28"/>
        </w:rPr>
        <w:t>00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前；</w:t>
      </w:r>
      <w:r>
        <w:rPr>
          <w:rFonts w:ascii="Times New Roman" w:hAnsi="Times New Roman" w:eastAsia="方正楷体简体" w:cs="Times New Roman"/>
          <w:sz w:val="28"/>
          <w:szCs w:val="28"/>
        </w:rPr>
        <w:t>2019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年</w:t>
      </w:r>
      <w:r>
        <w:rPr>
          <w:rFonts w:ascii="Times New Roman" w:hAnsi="Times New Roman" w:eastAsia="方正楷体简体" w:cs="Times New Roman"/>
          <w:sz w:val="28"/>
          <w:szCs w:val="28"/>
        </w:rPr>
        <w:t>2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月至</w:t>
      </w:r>
      <w:r>
        <w:rPr>
          <w:rFonts w:ascii="Times New Roman" w:hAnsi="Times New Roman" w:eastAsia="方正楷体简体" w:cs="Times New Roman"/>
          <w:sz w:val="28"/>
          <w:szCs w:val="28"/>
        </w:rPr>
        <w:t>2020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年</w:t>
      </w:r>
      <w:r>
        <w:rPr>
          <w:rFonts w:ascii="Times New Roman" w:hAnsi="Times New Roman" w:eastAsia="方正楷体简体" w:cs="Times New Roman"/>
          <w:sz w:val="28"/>
          <w:szCs w:val="28"/>
        </w:rPr>
        <w:t>1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月，每月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3</w:t>
      </w:r>
    </w:p>
    <w:p>
      <w:pPr>
        <w:numPr>
          <w:ilvl w:val="0"/>
          <w:numId w:val="0"/>
        </w:numPr>
        <w:spacing w:line="360" w:lineRule="exact"/>
        <w:rPr>
          <w:rFonts w:ascii="Times New Roman" w:hAnsi="Times New Roman" w:eastAsia="方正楷体简体" w:cs="Times New Roman"/>
          <w:sz w:val="28"/>
          <w:szCs w:val="28"/>
        </w:rPr>
      </w:pP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 xml:space="preserve">      日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前，将填写好的表格盖章扫描并连同电子版表格报至</w:t>
      </w:r>
      <w:r>
        <w:rPr>
          <w:rFonts w:hint="eastAsia" w:ascii="Times New Roman" w:hAnsi="Times New Roman" w:eastAsia="方正楷体简体" w:cs="方正楷体简体"/>
          <w:sz w:val="28"/>
          <w:szCs w:val="28"/>
          <w:lang w:eastAsia="zh-CN"/>
        </w:rPr>
        <w:t>市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减负办。</w:t>
      </w:r>
    </w:p>
    <w:p>
      <w:pPr>
        <w:numPr>
          <w:ilvl w:val="0"/>
          <w:numId w:val="1"/>
        </w:numPr>
        <w:spacing w:line="360" w:lineRule="exact"/>
        <w:ind w:firstLine="560" w:firstLineChars="200"/>
        <w:rPr>
          <w:rFonts w:hint="eastAsia" w:ascii="Times New Roman" w:hAnsi="Times New Roman" w:eastAsia="方正楷体简体" w:cs="方正楷体简体"/>
          <w:sz w:val="28"/>
          <w:szCs w:val="28"/>
        </w:rPr>
      </w:pPr>
      <w:r>
        <w:rPr>
          <w:rFonts w:hint="eastAsia" w:ascii="Times New Roman" w:hAnsi="Times New Roman" w:eastAsia="方正楷体简体" w:cs="方正楷体简体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指标解释：（</w:t>
      </w:r>
      <w:r>
        <w:rPr>
          <w:rFonts w:ascii="Times New Roman" w:hAnsi="Times New Roman" w:eastAsia="方正楷体简体" w:cs="Times New Roman"/>
          <w:sz w:val="28"/>
          <w:szCs w:val="28"/>
        </w:rPr>
        <w:t>1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）拖欠账款合计是指自清查摸底工作开展以来累计查实的欠款金额，可随摸底清理工作不断深入增</w:t>
      </w:r>
    </w:p>
    <w:p>
      <w:pPr>
        <w:numPr>
          <w:ilvl w:val="0"/>
          <w:numId w:val="0"/>
        </w:numPr>
        <w:spacing w:line="360" w:lineRule="exact"/>
        <w:rPr>
          <w:rFonts w:hint="eastAsia" w:ascii="Times New Roman" w:hAnsi="Times New Roman" w:eastAsia="方正楷体简体" w:cs="方正楷体简体"/>
          <w:sz w:val="28"/>
          <w:szCs w:val="28"/>
        </w:rPr>
      </w:pPr>
      <w:r>
        <w:rPr>
          <w:rFonts w:hint="eastAsia" w:ascii="Times New Roman" w:hAnsi="Times New Roman" w:eastAsia="方正楷体简体" w:cs="方正楷体简体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加，不随已偿还金额相应减少；（</w:t>
      </w:r>
      <w:r>
        <w:rPr>
          <w:rFonts w:ascii="Times New Roman" w:hAnsi="Times New Roman" w:eastAsia="方正楷体简体" w:cs="Times New Roman"/>
          <w:sz w:val="28"/>
          <w:szCs w:val="28"/>
        </w:rPr>
        <w:t>2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）已偿还金额是自</w:t>
      </w:r>
      <w:r>
        <w:rPr>
          <w:rFonts w:ascii="Times New Roman" w:hAnsi="Times New Roman" w:eastAsia="方正楷体简体" w:cs="方正楷体简体"/>
          <w:sz w:val="28"/>
          <w:szCs w:val="28"/>
        </w:rPr>
        <w:t>国办发明电</w:t>
      </w:r>
      <w:r>
        <w:rPr>
          <w:rFonts w:hint="eastAsia" w:ascii="方正楷体简体" w:hAnsi="Times New Roman" w:eastAsia="方正楷体简体" w:cs="方正楷体简体"/>
          <w:sz w:val="28"/>
          <w:szCs w:val="28"/>
        </w:rPr>
        <w:t>〔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2018</w:t>
      </w:r>
      <w:r>
        <w:rPr>
          <w:rFonts w:hint="eastAsia" w:ascii="方正楷体简体" w:hAnsi="Times New Roman" w:eastAsia="方正楷体简体" w:cs="方正楷体简体"/>
          <w:sz w:val="28"/>
          <w:szCs w:val="28"/>
        </w:rPr>
        <w:t>〕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14号</w:t>
      </w:r>
      <w:r>
        <w:rPr>
          <w:rFonts w:ascii="Times New Roman" w:hAnsi="Times New Roman" w:eastAsia="方正楷体简体" w:cs="方正楷体简体"/>
          <w:sz w:val="28"/>
          <w:szCs w:val="28"/>
        </w:rPr>
        <w:t>文件印发后偿还的该项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欠款金额合</w:t>
      </w:r>
    </w:p>
    <w:p>
      <w:pPr>
        <w:numPr>
          <w:ilvl w:val="0"/>
          <w:numId w:val="0"/>
        </w:numPr>
        <w:spacing w:line="360" w:lineRule="exact"/>
        <w:rPr>
          <w:rFonts w:hint="eastAsia" w:ascii="Times New Roman" w:hAnsi="Times New Roman" w:eastAsia="方正楷体简体" w:cs="方正楷体简体"/>
          <w:sz w:val="28"/>
          <w:szCs w:val="28"/>
        </w:rPr>
      </w:pPr>
      <w:r>
        <w:rPr>
          <w:rFonts w:hint="eastAsia" w:ascii="Times New Roman" w:hAnsi="Times New Roman" w:eastAsia="方正楷体简体" w:cs="方正楷体简体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计；（</w:t>
      </w:r>
      <w:r>
        <w:rPr>
          <w:rFonts w:ascii="Times New Roman" w:hAnsi="Times New Roman" w:eastAsia="方正楷体简体" w:cs="Times New Roman"/>
          <w:sz w:val="28"/>
          <w:szCs w:val="28"/>
        </w:rPr>
        <w:t>3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）剩余拖欠金额是指截至填表当日的该项欠款金额；（4）拖欠账款合计不等于各分项加总，各分项间可能</w:t>
      </w:r>
    </w:p>
    <w:p>
      <w:pPr>
        <w:numPr>
          <w:ilvl w:val="0"/>
          <w:numId w:val="0"/>
        </w:num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方正楷体简体" w:cs="方正楷体简体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楷体简体" w:cs="方正楷体简体"/>
          <w:sz w:val="28"/>
          <w:szCs w:val="28"/>
        </w:rPr>
        <w:t>存在交叉关系。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92EE"/>
    <w:multiLevelType w:val="singleLevel"/>
    <w:tmpl w:val="5C3E92E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2020-09-29T06:41:36Z</dcterms:created>
  <dc:creator>86157</dc:creator>
  <cp:lastModifiedBy>丁明</cp:lastModifiedBy>
  <dcterms:modified xsi:type="dcterms:W3CDTF">2020-09-29T06:41:45Z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