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0" w:rsidRDefault="001F2420" w:rsidP="00DE58EC">
      <w:pPr>
        <w:jc w:val="center"/>
        <w:rPr>
          <w:sz w:val="44"/>
          <w:szCs w:val="44"/>
        </w:rPr>
      </w:pPr>
      <w:r w:rsidRPr="00DE58EC">
        <w:rPr>
          <w:rFonts w:hint="eastAsia"/>
          <w:sz w:val="44"/>
          <w:szCs w:val="44"/>
        </w:rPr>
        <w:t>关于预算绩效管理工作情况的说明</w:t>
      </w:r>
    </w:p>
    <w:p w:rsidR="001F2420" w:rsidRDefault="001F2420" w:rsidP="00DE58EC">
      <w:pPr>
        <w:jc w:val="center"/>
        <w:rPr>
          <w:sz w:val="44"/>
          <w:szCs w:val="44"/>
        </w:rPr>
      </w:pPr>
    </w:p>
    <w:p w:rsidR="001F2420" w:rsidRDefault="001F2420" w:rsidP="00DE58E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年以来，邵阳市预算绩效管理工作始终以绩效目标为导向，以绩效评价为手段，以结果应用为保障，进一步完善预算绩效管理机制，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年预算绩效管理工作再上新台阶。市直单位纳入绩效管理的资金总量从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年的</w:t>
      </w:r>
      <w:r>
        <w:rPr>
          <w:rFonts w:ascii="仿宋" w:eastAsia="仿宋" w:hAnsi="仿宋"/>
          <w:sz w:val="32"/>
          <w:szCs w:val="32"/>
        </w:rPr>
        <w:t>25.6</w:t>
      </w:r>
      <w:r>
        <w:rPr>
          <w:rFonts w:ascii="仿宋" w:eastAsia="仿宋" w:hAnsi="仿宋" w:hint="eastAsia"/>
          <w:sz w:val="32"/>
          <w:szCs w:val="32"/>
        </w:rPr>
        <w:t>亿元增加到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/>
          <w:sz w:val="32"/>
          <w:szCs w:val="32"/>
        </w:rPr>
        <w:t>57%</w:t>
      </w:r>
      <w:r>
        <w:rPr>
          <w:rFonts w:ascii="仿宋" w:eastAsia="仿宋" w:hAnsi="仿宋" w:hint="eastAsia"/>
          <w:sz w:val="32"/>
          <w:szCs w:val="32"/>
        </w:rPr>
        <w:t>；纳入绩效目标管理的预算单位数从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年的</w:t>
      </w:r>
      <w:r>
        <w:rPr>
          <w:rFonts w:ascii="仿宋" w:eastAsia="仿宋" w:hAnsi="仿宋"/>
          <w:sz w:val="32"/>
          <w:szCs w:val="32"/>
        </w:rPr>
        <w:t>96</w:t>
      </w:r>
      <w:r>
        <w:rPr>
          <w:rFonts w:ascii="仿宋" w:eastAsia="仿宋" w:hAnsi="仿宋" w:hint="eastAsia"/>
          <w:sz w:val="32"/>
          <w:szCs w:val="32"/>
        </w:rPr>
        <w:t>个增加到</w:t>
      </w:r>
      <w:r>
        <w:rPr>
          <w:rFonts w:ascii="仿宋" w:eastAsia="仿宋" w:hAnsi="仿宋"/>
          <w:sz w:val="32"/>
          <w:szCs w:val="32"/>
        </w:rPr>
        <w:t>147</w:t>
      </w:r>
      <w:r>
        <w:rPr>
          <w:rFonts w:ascii="仿宋" w:eastAsia="仿宋" w:hAnsi="仿宋" w:hint="eastAsia"/>
          <w:sz w:val="32"/>
          <w:szCs w:val="32"/>
        </w:rPr>
        <w:t>个，增长</w:t>
      </w:r>
      <w:r>
        <w:rPr>
          <w:rFonts w:ascii="仿宋" w:eastAsia="仿宋" w:hAnsi="仿宋"/>
          <w:sz w:val="32"/>
          <w:szCs w:val="32"/>
        </w:rPr>
        <w:t>54%</w:t>
      </w:r>
      <w:r>
        <w:rPr>
          <w:rFonts w:ascii="仿宋" w:eastAsia="仿宋" w:hAnsi="仿宋" w:hint="eastAsia"/>
          <w:sz w:val="32"/>
          <w:szCs w:val="32"/>
        </w:rPr>
        <w:t>；部门整体支出绩效自评的预算单位数从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年的</w:t>
      </w:r>
      <w:r>
        <w:rPr>
          <w:rFonts w:ascii="仿宋" w:eastAsia="仿宋" w:hAnsi="仿宋"/>
          <w:sz w:val="32"/>
          <w:szCs w:val="32"/>
        </w:rPr>
        <w:t>92</w:t>
      </w:r>
      <w:r>
        <w:rPr>
          <w:rFonts w:ascii="仿宋" w:eastAsia="仿宋" w:hAnsi="仿宋" w:hint="eastAsia"/>
          <w:sz w:val="32"/>
          <w:szCs w:val="32"/>
        </w:rPr>
        <w:t>个增加到</w:t>
      </w:r>
      <w:r>
        <w:rPr>
          <w:rFonts w:ascii="仿宋" w:eastAsia="仿宋" w:hAnsi="仿宋"/>
          <w:sz w:val="32"/>
          <w:szCs w:val="32"/>
        </w:rPr>
        <w:t>148</w:t>
      </w:r>
      <w:r>
        <w:rPr>
          <w:rFonts w:ascii="仿宋" w:eastAsia="仿宋" w:hAnsi="仿宋" w:hint="eastAsia"/>
          <w:sz w:val="32"/>
          <w:szCs w:val="32"/>
        </w:rPr>
        <w:t>个，增长</w:t>
      </w:r>
      <w:r>
        <w:rPr>
          <w:rFonts w:ascii="仿宋" w:eastAsia="仿宋" w:hAnsi="仿宋"/>
          <w:sz w:val="32"/>
          <w:szCs w:val="32"/>
        </w:rPr>
        <w:t>61%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2420" w:rsidRDefault="001F2420" w:rsidP="00DE58EC">
      <w:pPr>
        <w:numPr>
          <w:ilvl w:val="0"/>
          <w:numId w:val="1"/>
        </w:numPr>
        <w:spacing w:line="360" w:lineRule="auto"/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继续推进目标管理。</w:t>
      </w:r>
    </w:p>
    <w:p w:rsidR="001F2420" w:rsidRDefault="001F2420" w:rsidP="00DE58E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各预算单位对专项（项目）资金和部门整体支出申报了绩效目标，有</w:t>
      </w:r>
      <w:r>
        <w:rPr>
          <w:rFonts w:ascii="仿宋" w:eastAsia="仿宋" w:hAnsi="仿宋"/>
          <w:sz w:val="32"/>
          <w:szCs w:val="32"/>
        </w:rPr>
        <w:t>115</w:t>
      </w:r>
      <w:r>
        <w:rPr>
          <w:rFonts w:ascii="仿宋" w:eastAsia="仿宋" w:hAnsi="仿宋" w:hint="eastAsia"/>
          <w:sz w:val="32"/>
          <w:szCs w:val="32"/>
        </w:rPr>
        <w:t>个项目申报了绩效目标，资金总额达</w:t>
      </w:r>
      <w:r>
        <w:rPr>
          <w:rFonts w:ascii="仿宋" w:eastAsia="仿宋" w:hAnsi="仿宋"/>
          <w:sz w:val="32"/>
          <w:szCs w:val="32"/>
        </w:rPr>
        <w:t>1.4</w:t>
      </w:r>
      <w:r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/>
          <w:sz w:val="32"/>
          <w:szCs w:val="32"/>
        </w:rPr>
        <w:t>147</w:t>
      </w:r>
      <w:r>
        <w:rPr>
          <w:rFonts w:ascii="仿宋" w:eastAsia="仿宋" w:hAnsi="仿宋" w:hint="eastAsia"/>
          <w:sz w:val="32"/>
          <w:szCs w:val="32"/>
        </w:rPr>
        <w:t>个预算部门申报了部门整体支出绩效目标，涉及金额达</w:t>
      </w:r>
      <w:r>
        <w:rPr>
          <w:rFonts w:ascii="仿宋" w:eastAsia="仿宋" w:hAnsi="仿宋"/>
          <w:sz w:val="32"/>
          <w:szCs w:val="32"/>
        </w:rPr>
        <w:t>11.6</w:t>
      </w:r>
      <w:r>
        <w:rPr>
          <w:rFonts w:ascii="仿宋" w:eastAsia="仿宋" w:hAnsi="仿宋" w:hint="eastAsia"/>
          <w:sz w:val="32"/>
          <w:szCs w:val="32"/>
        </w:rPr>
        <w:t>亿元。</w:t>
      </w:r>
    </w:p>
    <w:p w:rsidR="001F2420" w:rsidRDefault="001F2420" w:rsidP="00DE58EC">
      <w:pPr>
        <w:numPr>
          <w:ilvl w:val="0"/>
          <w:numId w:val="1"/>
        </w:numPr>
        <w:spacing w:line="360" w:lineRule="auto"/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强化绩效评价。</w:t>
      </w:r>
    </w:p>
    <w:p w:rsidR="001F2420" w:rsidRDefault="001F242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开展了部门整体支出和专项（项目）资金的绩效自评工作，委托第三方（中介机构）实施了重点民生领域的专项（项目）资金和部门整体支出重点绩效评价，共完成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多个项目（专项）的绩效自评，涉及金额</w:t>
      </w:r>
      <w:r>
        <w:rPr>
          <w:rFonts w:ascii="仿宋" w:eastAsia="仿宋" w:hAnsi="仿宋"/>
          <w:sz w:val="32"/>
          <w:szCs w:val="32"/>
        </w:rPr>
        <w:t>4.1</w:t>
      </w:r>
      <w:r>
        <w:rPr>
          <w:rFonts w:ascii="仿宋" w:eastAsia="仿宋" w:hAnsi="仿宋" w:hint="eastAsia"/>
          <w:sz w:val="32"/>
          <w:szCs w:val="32"/>
        </w:rPr>
        <w:t>亿元，部门整体支出绩效自评的单位数达到了</w:t>
      </w:r>
      <w:r>
        <w:rPr>
          <w:rFonts w:ascii="仿宋" w:eastAsia="仿宋" w:hAnsi="仿宋"/>
          <w:sz w:val="32"/>
          <w:szCs w:val="32"/>
        </w:rPr>
        <w:t>148</w:t>
      </w:r>
      <w:r>
        <w:rPr>
          <w:rFonts w:ascii="仿宋" w:eastAsia="仿宋" w:hAnsi="仿宋" w:hint="eastAsia"/>
          <w:sz w:val="32"/>
          <w:szCs w:val="32"/>
        </w:rPr>
        <w:t>个，涉及资金达</w:t>
      </w:r>
      <w:r>
        <w:rPr>
          <w:rFonts w:ascii="仿宋" w:eastAsia="仿宋" w:hAnsi="仿宋"/>
          <w:sz w:val="32"/>
          <w:szCs w:val="32"/>
        </w:rPr>
        <w:t>20.6</w:t>
      </w:r>
      <w:r>
        <w:rPr>
          <w:rFonts w:ascii="仿宋" w:eastAsia="仿宋" w:hAnsi="仿宋" w:hint="eastAsia"/>
          <w:sz w:val="32"/>
          <w:szCs w:val="32"/>
        </w:rPr>
        <w:t>亿元。对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个项目实施重点绩效评价，资金总额达</w:t>
      </w:r>
      <w:r>
        <w:rPr>
          <w:rFonts w:ascii="仿宋" w:eastAsia="仿宋" w:hAnsi="仿宋"/>
          <w:sz w:val="32"/>
          <w:szCs w:val="32"/>
        </w:rPr>
        <w:t>8684.3</w:t>
      </w:r>
      <w:r>
        <w:rPr>
          <w:rFonts w:ascii="仿宋" w:eastAsia="仿宋" w:hAnsi="仿宋" w:hint="eastAsia"/>
          <w:sz w:val="32"/>
          <w:szCs w:val="32"/>
        </w:rPr>
        <w:t>万元，完成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个单位的部门整体支出重点绩效评价工作，</w:t>
      </w:r>
      <w:r>
        <w:rPr>
          <w:rFonts w:ascii="Times New Roman" w:eastAsia="仿宋_GB2312" w:hAnsi="Times New Roman" w:hint="eastAsia"/>
          <w:sz w:val="32"/>
          <w:szCs w:val="32"/>
        </w:rPr>
        <w:t>涉及的资金量达</w:t>
      </w:r>
      <w:r>
        <w:rPr>
          <w:rFonts w:ascii="Times New Roman" w:eastAsia="仿宋_GB2312" w:hAnsi="Times New Roman"/>
          <w:sz w:val="32"/>
          <w:szCs w:val="32"/>
        </w:rPr>
        <w:t>9036.8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1F2420" w:rsidRDefault="001F2420" w:rsidP="00DE58E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三、扎实推进评价结果应用。</w:t>
      </w:r>
      <w:bookmarkStart w:id="0" w:name="_GoBack"/>
      <w:bookmarkEnd w:id="0"/>
    </w:p>
    <w:p w:rsidR="001F2420" w:rsidRDefault="001F2420" w:rsidP="004D0AEF">
      <w:pPr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建立了绩效评价结果反馈机制，将评价结果反馈给被评价单位，并督促整改，与年度预算安排相结合，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年调整了部分预算单位及专项（项目）的预算资金，并主动将绩效评价报告在政府网站和财政门户网站进行公开。</w:t>
      </w:r>
    </w:p>
    <w:sectPr w:rsidR="001F2420" w:rsidSect="00CF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958E6"/>
    <w:multiLevelType w:val="singleLevel"/>
    <w:tmpl w:val="B92958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62C"/>
    <w:rsid w:val="000674CE"/>
    <w:rsid w:val="000A4D84"/>
    <w:rsid w:val="001F2420"/>
    <w:rsid w:val="002B725A"/>
    <w:rsid w:val="004D0AEF"/>
    <w:rsid w:val="004E3E51"/>
    <w:rsid w:val="00623277"/>
    <w:rsid w:val="00727D3A"/>
    <w:rsid w:val="0089260E"/>
    <w:rsid w:val="009C60A5"/>
    <w:rsid w:val="00A53D01"/>
    <w:rsid w:val="00AA10C5"/>
    <w:rsid w:val="00AB662C"/>
    <w:rsid w:val="00CF131A"/>
    <w:rsid w:val="00DD7533"/>
    <w:rsid w:val="00DE58EC"/>
    <w:rsid w:val="00DF002F"/>
    <w:rsid w:val="00DF4168"/>
    <w:rsid w:val="00E80FA9"/>
    <w:rsid w:val="00EB3582"/>
    <w:rsid w:val="463D4849"/>
    <w:rsid w:val="4DF162E8"/>
    <w:rsid w:val="6EB9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96</Words>
  <Characters>548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AutoBVT</cp:lastModifiedBy>
  <cp:revision>9</cp:revision>
  <cp:lastPrinted>2018-08-20T02:58:00Z</cp:lastPrinted>
  <dcterms:created xsi:type="dcterms:W3CDTF">2018-01-17T03:20:00Z</dcterms:created>
  <dcterms:modified xsi:type="dcterms:W3CDTF">2018-08-20T03:49:00Z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