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专项(项目)资金支出绩效自评报告表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（主管部门用）</w:t>
      </w:r>
    </w:p>
    <w:p>
      <w:pPr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填报部门：邵阳市残疾人联合会　　　　　　　　　　　　填报日期：2019年6月15日</w:t>
      </w:r>
    </w:p>
    <w:tbl>
      <w:tblPr>
        <w:tblStyle w:val="4"/>
        <w:tblpPr w:leftFromText="180" w:rightFromText="180" w:vertAnchor="text" w:tblpY="1"/>
        <w:tblOverlap w:val="never"/>
        <w:tblW w:w="8790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"/>
        <w:gridCol w:w="2493"/>
        <w:gridCol w:w="1440"/>
        <w:gridCol w:w="715"/>
        <w:gridCol w:w="1215"/>
        <w:gridCol w:w="570"/>
        <w:gridCol w:w="81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基本情况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专项（项目）名称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残疾人康复经费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专项（项目）主要内容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1救助全市缺肢残疾假肢装配300名。2救助15名3-7岁孤独症儿童康复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主管部门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邵阳市政府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单位负责人</w:t>
            </w:r>
          </w:p>
        </w:tc>
        <w:tc>
          <w:tcPr>
            <w:tcW w:w="2155" w:type="dxa"/>
            <w:gridSpan w:val="2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李青元</w:t>
            </w:r>
          </w:p>
        </w:tc>
        <w:tc>
          <w:tcPr>
            <w:tcW w:w="1785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专项（项目）负责人</w:t>
            </w:r>
          </w:p>
        </w:tc>
        <w:tc>
          <w:tcPr>
            <w:tcW w:w="1790" w:type="dxa"/>
            <w:gridSpan w:val="2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谢涵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专项（项目）属性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</w:rPr>
              <w:t>经常性　　</w:t>
            </w: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</w:rPr>
              <w:t>一次性　　□新建　　□续建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资金分配情况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分配区县（市）个；分配项目单位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资金总额及构成</w:t>
            </w:r>
          </w:p>
        </w:tc>
        <w:tc>
          <w:tcPr>
            <w:tcW w:w="5730" w:type="dxa"/>
            <w:gridSpan w:val="6"/>
            <w:noWrap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总额：79.5　　万元，其中：省级财政　　万元；市级财政79.5　 万元；区县　　万元；其他　　　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     起止时间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　2018年1月起至2018年12月止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组织管理情况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     立项依据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1根据市政发[2017]5号,关于加快推进残疾人小康进程的实施意见。2根据邵残[2018]9号关于实施2018年残疾人假肢适配康复救助项目的通知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可行性研究     报告结论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关于加快推进残疾人小康进程的实施意见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专家评审论证结论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是否实施政府采购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及采购金额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 xml:space="preserve">□是　                    </w:t>
            </w: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</w:rPr>
              <w:t xml:space="preserve">否   </w:t>
            </w:r>
            <w:r>
              <w:rPr>
                <w:rFonts w:hint="eastAsia" w:ascii="楷体" w:hAnsi="楷体" w:eastAsia="楷体" w:cs="楷体"/>
                <w:sz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</w:rPr>
              <w:t>应采购金额   万元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是否实行招投标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□是  实行的   个项目  　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是否实行国库   集中支付</w:t>
            </w:r>
          </w:p>
        </w:tc>
        <w:tc>
          <w:tcPr>
            <w:tcW w:w="5730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是  实行的   个项目 　　□否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是否实行资金    报账制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是  实行的   个项目　   □否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是否实行工程代理制和投资评审制</w:t>
            </w:r>
          </w:p>
        </w:tc>
        <w:tc>
          <w:tcPr>
            <w:tcW w:w="5730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□是  实行的   个项目　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是否实行合同   管理制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是  实行的   个项目　 □否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管理情况</w:t>
            </w:r>
          </w:p>
        </w:tc>
        <w:tc>
          <w:tcPr>
            <w:tcW w:w="5730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是  实行的   个项目　 □否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是否实行财政专户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</w:t>
            </w:r>
          </w:p>
        </w:tc>
        <w:tc>
          <w:tcPr>
            <w:tcW w:w="5730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>是  实行的   个项目　 □否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spacing w:line="44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项目监管情况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管理制度和     办法名称</w:t>
            </w:r>
          </w:p>
        </w:tc>
        <w:tc>
          <w:tcPr>
            <w:tcW w:w="5730" w:type="dxa"/>
            <w:gridSpan w:val="6"/>
            <w:noWrap/>
          </w:tcPr>
          <w:p>
            <w:pPr>
              <w:tabs>
                <w:tab w:val="center" w:pos="2952"/>
              </w:tabs>
              <w:spacing w:line="3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邵财社[2018]13号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邵残2018]9号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具体工作措施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1制定本地康复服务补贴标准2确定康复服务机构3统筹安排残疾人康复资金4开展康复服务5信息报送与管理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专项（项目）调整内容及报批程序和手续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无调整项目，报批程序合理合法合规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专项（项目）完工验收情况</w:t>
            </w:r>
          </w:p>
        </w:tc>
        <w:tc>
          <w:tcPr>
            <w:tcW w:w="5730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请专家检查验收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专项（项目）监督检查情况</w:t>
            </w:r>
          </w:p>
        </w:tc>
        <w:tc>
          <w:tcPr>
            <w:tcW w:w="5730" w:type="dxa"/>
            <w:gridSpan w:val="6"/>
            <w:noWrap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项目实施完成后，由专家组织验收，验收合格后按进度付款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</w:trPr>
        <w:tc>
          <w:tcPr>
            <w:tcW w:w="540" w:type="dxa"/>
            <w:vMerge w:val="restart"/>
            <w:noWrap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资金管理情况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资金使用管理</w:t>
            </w:r>
          </w:p>
        </w:tc>
        <w:tc>
          <w:tcPr>
            <w:tcW w:w="573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无虚列支出，无截留挤占挪用、无超标准开支、无超预算等情况。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财务管理制度</w:t>
            </w:r>
          </w:p>
        </w:tc>
        <w:tc>
          <w:tcPr>
            <w:tcW w:w="5730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邵阳市残联财务管理制度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noWrap/>
            <w:textDirection w:val="tbRlV"/>
            <w:vAlign w:val="center"/>
          </w:tcPr>
          <w:p>
            <w:pPr>
              <w:spacing w:line="50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资金安排使用情况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内容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应到位资金（万元）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实际到位资金（万元）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实际支出（万元）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79.5</w:t>
            </w:r>
          </w:p>
        </w:tc>
        <w:tc>
          <w:tcPr>
            <w:tcW w:w="193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79.5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县（市区）资金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其他配套资金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exact"/>
        </w:trPr>
        <w:tc>
          <w:tcPr>
            <w:tcW w:w="54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合　　计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79.5</w:t>
            </w:r>
          </w:p>
        </w:tc>
        <w:tc>
          <w:tcPr>
            <w:tcW w:w="193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79.5</w:t>
            </w: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2018年1月-2018年12月我会承担全市300名缺肢残疾人假肢装配，每例补贴2500元。帮助缺肢残疾人解除疾患痛苦。</w:t>
            </w:r>
          </w:p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2救助3-7岁孤独症儿童康复15名，每例补贴3000元。增强生活自理能力。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社会反响良好。</w:t>
            </w:r>
          </w:p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结论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有效</w:t>
            </w:r>
          </w:p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有效有有资金分配原则程序和方法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1假肢装配的经费平均5000元1例，市财政及各县区各自负担2500元。装配完成由机构验收按进度付款。</w:t>
            </w:r>
          </w:p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2、15名孤独症儿童康复财政配套3000元1例，康复项目完成后由专家检查验收按进度付款。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　在项目启动摸底筛查时，全面进行项目的推广宣传，取得了较好的社会反响。招幕社会团体组织义工参与活动，促进全社会共同关心帮助残疾人，增强社会对残疾人的认知和关注。</w:t>
            </w:r>
          </w:p>
          <w:p>
            <w:pPr>
              <w:rPr>
                <w:rFonts w:ascii="楷体" w:hAnsi="楷体" w:eastAsia="楷体" w:cs="楷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为实现残疾人人人享有康复服务，建议财政增加康复经费预算。</w:t>
            </w:r>
          </w:p>
        </w:tc>
      </w:tr>
    </w:tbl>
    <w:p>
      <w:pPr>
        <w:spacing w:line="480" w:lineRule="exact"/>
        <w:rPr>
          <w:sz w:val="28"/>
          <w:szCs w:val="28"/>
        </w:rPr>
      </w:pPr>
      <w:r>
        <w:rPr>
          <w:rFonts w:ascii="仿宋" w:hAnsi="仿宋" w:eastAsia="仿宋" w:cs="仿宋"/>
        </w:rPr>
        <w:br w:type="textWrapping" w:clear="all"/>
      </w:r>
      <w:r>
        <w:rPr>
          <w:rFonts w:hint="eastAsia" w:ascii="仿宋" w:hAnsi="仿宋" w:eastAsia="仿宋" w:cs="仿宋"/>
        </w:rPr>
        <w:t>说明：各单位根据文字数量需要调整此表。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单位负责人（签章）：　李青元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项目负责人（签章）：　　谢涵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评价负责人（签章）：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专项（项目）资金分配明细表</w:t>
      </w:r>
    </w:p>
    <w:p>
      <w:pPr>
        <w:spacing w:line="58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（主管部门汇总）</w:t>
      </w:r>
    </w:p>
    <w:p>
      <w:pPr>
        <w:spacing w:line="58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项目名称：残疾人康复　　　　　　　　　</w:t>
      </w:r>
    </w:p>
    <w:p>
      <w:pPr>
        <w:spacing w:line="58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主管部门：邵阳市人民政府　　　　　　　　　　　　　　　　　　　　  金额：    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50"/>
        <w:gridCol w:w="1119"/>
        <w:gridCol w:w="19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项目单位名称</w:t>
            </w:r>
          </w:p>
        </w:tc>
        <w:tc>
          <w:tcPr>
            <w:tcW w:w="22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项目名称（内容）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金额</w:t>
            </w: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分配文件字号</w:t>
            </w: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假肢装配康复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75</w:t>
            </w: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残疾儿童康复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4.5</w:t>
            </w: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邵财社[2018]13</w:t>
            </w: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79.5</w:t>
            </w: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　　计</w:t>
            </w:r>
          </w:p>
        </w:tc>
        <w:tc>
          <w:tcPr>
            <w:tcW w:w="225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481D8B"/>
    <w:rsid w:val="00427889"/>
    <w:rsid w:val="00865F92"/>
    <w:rsid w:val="0103683E"/>
    <w:rsid w:val="1D481D8B"/>
    <w:rsid w:val="22AF1D8B"/>
    <w:rsid w:val="76811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BABD9-945A-40CA-BA73-6437D9EF5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1349</Words>
  <Characters>654</Characters>
  <Lines>5</Lines>
  <Paragraphs>3</Paragraphs>
  <TotalTime>5</TotalTime>
  <ScaleCrop>false</ScaleCrop>
  <LinksUpToDate>false</LinksUpToDate>
  <CharactersWithSpaces>2000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2019-11-06T09:28:00Z</dcterms:created>
  <dc:creator>Administrator</dc:creator>
  <cp:lastModifiedBy>小剪刀</cp:lastModifiedBy>
  <dcterms:modified xsi:type="dcterms:W3CDTF">2019-11-06T09:29:20Z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