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7C" w:rsidRDefault="009C1B7C">
      <w:pPr>
        <w:rPr>
          <w:rFonts w:ascii="黑体" w:eastAsia="黑体" w:hAnsi="黑体"/>
          <w:sz w:val="32"/>
          <w:szCs w:val="32"/>
        </w:rPr>
      </w:pPr>
    </w:p>
    <w:p w:rsidR="009C1B7C" w:rsidRDefault="009C1B7C">
      <w:pPr>
        <w:rPr>
          <w:rFonts w:ascii="黑体" w:eastAsia="黑体" w:hAnsi="黑体"/>
          <w:sz w:val="32"/>
          <w:szCs w:val="32"/>
        </w:rPr>
      </w:pPr>
    </w:p>
    <w:p w:rsidR="009C1B7C" w:rsidRDefault="009C1B7C">
      <w:pPr>
        <w:rPr>
          <w:rFonts w:eastAsia="黑体"/>
          <w:sz w:val="44"/>
          <w:szCs w:val="44"/>
        </w:rPr>
      </w:pPr>
    </w:p>
    <w:p w:rsidR="009C1B7C" w:rsidRDefault="009C1B7C">
      <w:pPr>
        <w:jc w:val="center"/>
        <w:rPr>
          <w:rFonts w:asci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专项</w:t>
      </w:r>
      <w:r>
        <w:rPr>
          <w:rFonts w:ascii="宋体" w:hAnsi="宋体" w:cs="宋体"/>
          <w:sz w:val="44"/>
          <w:szCs w:val="44"/>
        </w:rPr>
        <w:t>(</w:t>
      </w:r>
      <w:r>
        <w:rPr>
          <w:rFonts w:ascii="宋体" w:hAnsi="宋体" w:cs="宋体" w:hint="eastAsia"/>
          <w:sz w:val="44"/>
          <w:szCs w:val="44"/>
        </w:rPr>
        <w:t>项目</w:t>
      </w:r>
      <w:r>
        <w:rPr>
          <w:rFonts w:ascii="宋体" w:hAnsi="宋体" w:cs="宋体"/>
          <w:sz w:val="44"/>
          <w:szCs w:val="44"/>
        </w:rPr>
        <w:t>)</w:t>
      </w:r>
      <w:r>
        <w:rPr>
          <w:rFonts w:ascii="宋体" w:hAnsi="宋体" w:cs="宋体" w:hint="eastAsia"/>
          <w:sz w:val="44"/>
          <w:szCs w:val="44"/>
        </w:rPr>
        <w:t>资金支出绩效自评报告</w:t>
      </w:r>
    </w:p>
    <w:p w:rsidR="009C1B7C" w:rsidRDefault="009C1B7C">
      <w:pPr>
        <w:spacing w:line="600" w:lineRule="exact"/>
        <w:jc w:val="center"/>
        <w:rPr>
          <w:sz w:val="36"/>
          <w:szCs w:val="36"/>
        </w:rPr>
      </w:pPr>
      <w:r>
        <w:rPr>
          <w:rFonts w:cs="宋体" w:hint="eastAsia"/>
          <w:sz w:val="36"/>
          <w:szCs w:val="36"/>
        </w:rPr>
        <w:t>（封面）</w:t>
      </w:r>
    </w:p>
    <w:p w:rsidR="009C1B7C" w:rsidRDefault="009C1B7C">
      <w:pPr>
        <w:spacing w:line="600" w:lineRule="exact"/>
        <w:rPr>
          <w:sz w:val="36"/>
          <w:szCs w:val="36"/>
        </w:rPr>
      </w:pPr>
    </w:p>
    <w:p w:rsidR="009C1B7C" w:rsidRDefault="009C1B7C">
      <w:pPr>
        <w:spacing w:line="600" w:lineRule="exact"/>
        <w:rPr>
          <w:sz w:val="36"/>
          <w:szCs w:val="36"/>
        </w:rPr>
      </w:pPr>
    </w:p>
    <w:p w:rsidR="009C1B7C" w:rsidRDefault="009C1B7C" w:rsidP="00911966">
      <w:pPr>
        <w:spacing w:line="1000" w:lineRule="exact"/>
        <w:ind w:firstLineChars="98" w:firstLine="31680"/>
        <w:rPr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评价类型：</w:t>
      </w:r>
      <w:r>
        <w:rPr>
          <w:rFonts w:cs="宋体"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项目完成结果评价</w:t>
      </w:r>
      <w:r>
        <w:rPr>
          <w:rFonts w:ascii="Arial" w:hAnsi="Arial" w:cs="Arial"/>
          <w:sz w:val="32"/>
          <w:szCs w:val="32"/>
        </w:rPr>
        <w:t>√</w:t>
      </w:r>
    </w:p>
    <w:p w:rsidR="009C1B7C" w:rsidRDefault="009C1B7C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自评专项（项目）名称：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警务平台经费项目</w:t>
      </w:r>
      <w:r>
        <w:rPr>
          <w:b/>
          <w:bCs/>
          <w:sz w:val="32"/>
          <w:szCs w:val="32"/>
          <w:u w:val="single"/>
        </w:rPr>
        <w:t xml:space="preserve">        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　　</w:t>
      </w:r>
    </w:p>
    <w:p w:rsidR="009C1B7C" w:rsidRDefault="009C1B7C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自评专项（项目）单位：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邵阳市公安局大祥分局　　　</w:t>
      </w:r>
    </w:p>
    <w:p w:rsidR="009C1B7C" w:rsidRDefault="009C1B7C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专项（项目）主管部门：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　　　　　　　　　　　　　</w:t>
      </w:r>
    </w:p>
    <w:p w:rsidR="009C1B7C" w:rsidRDefault="009C1B7C">
      <w:pPr>
        <w:spacing w:line="600" w:lineRule="exact"/>
      </w:pPr>
    </w:p>
    <w:p w:rsidR="009C1B7C" w:rsidRDefault="009C1B7C">
      <w:pPr>
        <w:spacing w:line="600" w:lineRule="exact"/>
      </w:pPr>
    </w:p>
    <w:p w:rsidR="009C1B7C" w:rsidRDefault="009C1B7C">
      <w:pPr>
        <w:spacing w:line="600" w:lineRule="exact"/>
      </w:pPr>
    </w:p>
    <w:p w:rsidR="009C1B7C" w:rsidRDefault="009C1B7C">
      <w:pPr>
        <w:spacing w:line="600" w:lineRule="exact"/>
        <w:jc w:val="center"/>
        <w:rPr>
          <w:sz w:val="36"/>
          <w:szCs w:val="36"/>
        </w:rPr>
      </w:pPr>
      <w:r>
        <w:rPr>
          <w:rFonts w:cs="宋体" w:hint="eastAsia"/>
          <w:sz w:val="36"/>
          <w:szCs w:val="36"/>
        </w:rPr>
        <w:t>日期：</w:t>
      </w:r>
      <w:r>
        <w:rPr>
          <w:sz w:val="36"/>
          <w:szCs w:val="36"/>
        </w:rPr>
        <w:t>2019</w:t>
      </w:r>
      <w:r>
        <w:rPr>
          <w:rFonts w:cs="宋体" w:hint="eastAsia"/>
          <w:sz w:val="36"/>
          <w:szCs w:val="36"/>
        </w:rPr>
        <w:t>年</w:t>
      </w:r>
      <w:r>
        <w:rPr>
          <w:sz w:val="36"/>
          <w:szCs w:val="36"/>
        </w:rPr>
        <w:t>06</w:t>
      </w:r>
      <w:r>
        <w:rPr>
          <w:rFonts w:cs="宋体" w:hint="eastAsia"/>
          <w:sz w:val="36"/>
          <w:szCs w:val="36"/>
        </w:rPr>
        <w:t>月</w:t>
      </w:r>
      <w:r>
        <w:rPr>
          <w:sz w:val="36"/>
          <w:szCs w:val="36"/>
        </w:rPr>
        <w:t>16</w:t>
      </w:r>
      <w:r>
        <w:rPr>
          <w:rFonts w:cs="宋体" w:hint="eastAsia"/>
          <w:sz w:val="36"/>
          <w:szCs w:val="36"/>
        </w:rPr>
        <w:t>日</w:t>
      </w:r>
    </w:p>
    <w:p w:rsidR="009C1B7C" w:rsidRDefault="009C1B7C">
      <w:pPr>
        <w:spacing w:line="600" w:lineRule="exact"/>
        <w:rPr>
          <w:rFonts w:ascii="黑体" w:eastAsia="黑体"/>
          <w:sz w:val="32"/>
          <w:szCs w:val="32"/>
        </w:rPr>
      </w:pPr>
    </w:p>
    <w:p w:rsidR="009C1B7C" w:rsidRDefault="009C1B7C"/>
    <w:p w:rsidR="009C1B7C" w:rsidRDefault="009C1B7C">
      <w:pPr>
        <w:rPr>
          <w:rFonts w:ascii="黑体" w:eastAsia="黑体" w:hAnsi="黑体"/>
          <w:sz w:val="32"/>
          <w:szCs w:val="32"/>
        </w:rPr>
      </w:pPr>
    </w:p>
    <w:p w:rsidR="009C1B7C" w:rsidRDefault="009C1B7C">
      <w:pPr>
        <w:rPr>
          <w:rFonts w:ascii="黑体" w:eastAsia="黑体" w:hAnsi="黑体"/>
          <w:sz w:val="32"/>
          <w:szCs w:val="32"/>
        </w:rPr>
      </w:pPr>
    </w:p>
    <w:p w:rsidR="009C1B7C" w:rsidRDefault="009C1B7C">
      <w:pPr>
        <w:rPr>
          <w:rFonts w:ascii="黑体" w:eastAsia="黑体" w:hAnsi="黑体"/>
          <w:sz w:val="32"/>
          <w:szCs w:val="32"/>
        </w:rPr>
      </w:pPr>
    </w:p>
    <w:p w:rsidR="009C1B7C" w:rsidRDefault="009C1B7C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9C1B7C" w:rsidRDefault="009C1B7C">
      <w:pPr>
        <w:jc w:val="center"/>
        <w:rPr>
          <w:rFonts w:ascii="黑体" w:eastAsia="黑体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sz w:val="44"/>
          <w:szCs w:val="44"/>
        </w:rPr>
        <w:t>专项</w:t>
      </w:r>
      <w:r>
        <w:rPr>
          <w:rFonts w:ascii="仿宋_GB2312" w:eastAsia="仿宋_GB2312" w:hAnsi="宋体" w:cs="仿宋_GB2312"/>
          <w:color w:val="000000"/>
          <w:sz w:val="44"/>
          <w:szCs w:val="44"/>
        </w:rPr>
        <w:t>(</w:t>
      </w:r>
      <w:r>
        <w:rPr>
          <w:rFonts w:ascii="仿宋_GB2312" w:eastAsia="仿宋_GB2312" w:hAnsi="宋体" w:cs="仿宋_GB2312" w:hint="eastAsia"/>
          <w:color w:val="000000"/>
          <w:sz w:val="44"/>
          <w:szCs w:val="44"/>
        </w:rPr>
        <w:t>项目</w:t>
      </w:r>
      <w:r>
        <w:rPr>
          <w:rFonts w:ascii="仿宋_GB2312" w:eastAsia="仿宋_GB2312" w:hAnsi="宋体" w:cs="仿宋_GB2312"/>
          <w:color w:val="000000"/>
          <w:sz w:val="44"/>
          <w:szCs w:val="44"/>
        </w:rPr>
        <w:t>)</w:t>
      </w:r>
      <w:r>
        <w:rPr>
          <w:rFonts w:ascii="仿宋_GB2312" w:eastAsia="仿宋_GB2312" w:hAnsi="宋体" w:cs="仿宋_GB2312" w:hint="eastAsia"/>
          <w:color w:val="000000"/>
          <w:sz w:val="44"/>
          <w:szCs w:val="44"/>
        </w:rPr>
        <w:t>资金支出</w:t>
      </w:r>
      <w:r>
        <w:rPr>
          <w:rFonts w:ascii="黑体" w:eastAsia="黑体" w:cs="黑体" w:hint="eastAsia"/>
          <w:sz w:val="44"/>
          <w:szCs w:val="44"/>
        </w:rPr>
        <w:t>绩效自评报告表</w:t>
      </w:r>
    </w:p>
    <w:p w:rsidR="009C1B7C" w:rsidRDefault="009C1B7C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9C1B7C" w:rsidRDefault="009C1B7C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填报单位：</w:t>
      </w:r>
      <w:r>
        <w:rPr>
          <w:rFonts w:ascii="楷体" w:eastAsia="楷体" w:hAnsi="楷体" w:cs="楷体" w:hint="eastAsia"/>
          <w:sz w:val="28"/>
          <w:szCs w:val="28"/>
        </w:rPr>
        <w:t>邵阳市公安局大祥分局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填报日期：</w:t>
      </w:r>
      <w:r>
        <w:rPr>
          <w:rFonts w:ascii="楷体" w:eastAsia="楷体" w:hAnsi="楷体" w:cs="楷体"/>
          <w:sz w:val="28"/>
          <w:szCs w:val="28"/>
        </w:rPr>
        <w:t>2019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/>
          <w:sz w:val="28"/>
          <w:szCs w:val="28"/>
        </w:rPr>
        <w:t>16</w:t>
      </w:r>
      <w:r>
        <w:rPr>
          <w:rFonts w:ascii="楷体" w:eastAsia="楷体" w:hAnsi="楷体" w:cs="楷体" w:hint="eastAsia"/>
          <w:sz w:val="28"/>
          <w:szCs w:val="28"/>
        </w:rPr>
        <w:t>日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32"/>
          <w:szCs w:val="32"/>
        </w:rPr>
        <w:t xml:space="preserve">  </w:t>
      </w:r>
    </w:p>
    <w:tbl>
      <w:tblPr>
        <w:tblW w:w="90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9C1B7C">
        <w:trPr>
          <w:cantSplit/>
          <w:trHeight w:hRule="exact" w:val="757"/>
        </w:trPr>
        <w:tc>
          <w:tcPr>
            <w:tcW w:w="540" w:type="dxa"/>
            <w:vMerge w:val="restart"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基本情况</w:t>
            </w: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名称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警务平台项目经费</w:t>
            </w:r>
          </w:p>
        </w:tc>
      </w:tr>
      <w:tr w:rsidR="009C1B7C">
        <w:trPr>
          <w:cantSplit/>
          <w:trHeight w:hRule="exact" w:val="781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主要内容</w:t>
            </w:r>
          </w:p>
        </w:tc>
        <w:tc>
          <w:tcPr>
            <w:tcW w:w="6506" w:type="dxa"/>
            <w:gridSpan w:val="6"/>
          </w:tcPr>
          <w:p w:rsidR="009C1B7C" w:rsidRDefault="009C1B7C" w:rsidP="009C1B7C">
            <w:pPr>
              <w:spacing w:line="540" w:lineRule="exact"/>
              <w:ind w:firstLineChars="50" w:firstLine="316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警务平台公用经费</w:t>
            </w:r>
          </w:p>
        </w:tc>
      </w:tr>
      <w:tr w:rsidR="009C1B7C">
        <w:trPr>
          <w:cantSplit/>
          <w:trHeight w:hRule="exact" w:val="763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单位</w:t>
            </w:r>
          </w:p>
        </w:tc>
        <w:tc>
          <w:tcPr>
            <w:tcW w:w="2396" w:type="dxa"/>
            <w:gridSpan w:val="2"/>
          </w:tcPr>
          <w:p w:rsidR="009C1B7C" w:rsidRDefault="009C1B7C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警务平台公用经费　　　　　　</w:t>
            </w:r>
          </w:p>
        </w:tc>
        <w:tc>
          <w:tcPr>
            <w:tcW w:w="2070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</w:t>
            </w:r>
          </w:p>
        </w:tc>
        <w:tc>
          <w:tcPr>
            <w:tcW w:w="2040" w:type="dxa"/>
            <w:gridSpan w:val="2"/>
          </w:tcPr>
          <w:p w:rsidR="009C1B7C" w:rsidRDefault="009C1B7C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警务保障室</w:t>
            </w:r>
          </w:p>
        </w:tc>
      </w:tr>
      <w:tr w:rsidR="009C1B7C">
        <w:trPr>
          <w:cantSplit/>
          <w:trHeight w:hRule="exact" w:val="788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5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9C1B7C" w:rsidRDefault="009C1B7C" w:rsidP="009C1B7C">
            <w:pPr>
              <w:spacing w:line="540" w:lineRule="exact"/>
              <w:ind w:firstLineChars="200" w:firstLine="316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肖建华</w:t>
            </w:r>
          </w:p>
        </w:tc>
        <w:tc>
          <w:tcPr>
            <w:tcW w:w="2070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负责人</w:t>
            </w:r>
          </w:p>
        </w:tc>
        <w:tc>
          <w:tcPr>
            <w:tcW w:w="2040" w:type="dxa"/>
            <w:gridSpan w:val="2"/>
          </w:tcPr>
          <w:p w:rsidR="009C1B7C" w:rsidRDefault="009C1B7C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刘易</w:t>
            </w:r>
          </w:p>
        </w:tc>
      </w:tr>
      <w:tr w:rsidR="009C1B7C">
        <w:trPr>
          <w:cantSplit/>
          <w:trHeight w:hRule="exact" w:val="769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属性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经常性　　□一次性　　□新增　　□延续</w:t>
            </w:r>
          </w:p>
        </w:tc>
      </w:tr>
      <w:tr w:rsidR="009C1B7C">
        <w:trPr>
          <w:cantSplit/>
          <w:trHeight w:hRule="exact" w:val="917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资金总额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及构成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总额：</w:t>
            </w:r>
            <w:r>
              <w:rPr>
                <w:rFonts w:ascii="楷体" w:eastAsia="楷体" w:hAnsi="楷体" w:cs="楷体"/>
                <w:sz w:val="28"/>
                <w:szCs w:val="28"/>
              </w:rPr>
              <w:t>40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万元，其中：省级财政　　万元；市级财政</w:t>
            </w:r>
            <w:r>
              <w:rPr>
                <w:rFonts w:ascii="楷体" w:eastAsia="楷体" w:hAnsi="楷体" w:cs="楷体"/>
                <w:sz w:val="28"/>
                <w:szCs w:val="28"/>
              </w:rPr>
              <w:t>40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万元；其他（区财政）　　万元</w:t>
            </w:r>
          </w:p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  <w:tr w:rsidR="009C1B7C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起止时间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>2018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/>
                <w:sz w:val="28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月起至</w:t>
            </w:r>
            <w:r>
              <w:rPr>
                <w:rFonts w:ascii="楷体" w:eastAsia="楷体" w:hAnsi="楷体" w:cs="楷体"/>
                <w:sz w:val="28"/>
                <w:szCs w:val="28"/>
              </w:rPr>
              <w:t>2018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/>
                <w:sz w:val="28"/>
                <w:szCs w:val="28"/>
              </w:rPr>
              <w:t>12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月止</w:t>
            </w:r>
          </w:p>
        </w:tc>
      </w:tr>
      <w:tr w:rsidR="009C1B7C">
        <w:trPr>
          <w:cantSplit/>
          <w:trHeight w:hRule="exact" w:val="1771"/>
        </w:trPr>
        <w:tc>
          <w:tcPr>
            <w:tcW w:w="540" w:type="dxa"/>
            <w:vMerge w:val="restart"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立项依据</w:t>
            </w:r>
          </w:p>
        </w:tc>
        <w:tc>
          <w:tcPr>
            <w:tcW w:w="6506" w:type="dxa"/>
            <w:gridSpan w:val="6"/>
            <w:vAlign w:val="center"/>
          </w:tcPr>
          <w:p w:rsidR="009C1B7C" w:rsidRDefault="009C1B7C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省委、政府【关于加强和改进公安基础工资的意见】（湘办发【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  <w:t>2013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】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号）和市政府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  <w:t>2013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年第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次常务会议精神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C1B7C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C1B7C">
        <w:trPr>
          <w:cantSplit/>
          <w:trHeight w:hRule="exact" w:val="785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专家评审论证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结论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C1B7C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是否实施政府采购及金额</w:t>
            </w: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/>
                <w:sz w:val="28"/>
                <w:szCs w:val="28"/>
              </w:rPr>
              <w:br/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应采购金额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实际采购金额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  <w:tr w:rsidR="009C1B7C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招投标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</w:tc>
      </w:tr>
      <w:tr w:rsidR="009C1B7C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是否实行国库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集中支付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是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□否</w:t>
            </w:r>
          </w:p>
        </w:tc>
      </w:tr>
      <w:tr w:rsidR="009C1B7C">
        <w:trPr>
          <w:cantSplit/>
          <w:trHeight w:hRule="exact" w:val="754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是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□否</w:t>
            </w:r>
          </w:p>
        </w:tc>
      </w:tr>
      <w:tr w:rsidR="009C1B7C">
        <w:trPr>
          <w:cantSplit/>
          <w:trHeight w:hRule="exact" w:val="807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</w:tc>
      </w:tr>
      <w:tr w:rsidR="009C1B7C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C1B7C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是否实行财政双控账户管理</w:t>
            </w:r>
          </w:p>
          <w:p w:rsidR="009C1B7C" w:rsidRDefault="009C1B7C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</w:tc>
      </w:tr>
      <w:tr w:rsidR="009C1B7C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</w:tc>
      </w:tr>
      <w:tr w:rsidR="009C1B7C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9C1B7C" w:rsidRDefault="009C1B7C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管理制度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9C1B7C" w:rsidRDefault="009C1B7C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《邵阳市公安局大祥分局财务管理制度》</w:t>
            </w:r>
          </w:p>
        </w:tc>
      </w:tr>
      <w:tr w:rsidR="009C1B7C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9C1B7C" w:rsidRDefault="009C1B7C" w:rsidP="009C1B7C">
            <w:pPr>
              <w:ind w:firstLineChars="50" w:firstLine="316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参照分局财务管理办法，按月考核。</w:t>
            </w:r>
          </w:p>
          <w:p w:rsidR="009C1B7C" w:rsidRDefault="009C1B7C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C1B7C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9C1B7C" w:rsidRDefault="009C1B7C">
            <w:pPr>
              <w:spacing w:line="32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</w:tc>
      </w:tr>
      <w:tr w:rsidR="009C1B7C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专项（项目）完成成工验收情况</w:t>
            </w:r>
          </w:p>
        </w:tc>
        <w:tc>
          <w:tcPr>
            <w:tcW w:w="6506" w:type="dxa"/>
            <w:gridSpan w:val="6"/>
            <w:vAlign w:val="center"/>
          </w:tcPr>
          <w:p w:rsidR="009C1B7C" w:rsidRDefault="009C1B7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《邵阳市公安局大祥分局财务管理制度》</w:t>
            </w:r>
          </w:p>
        </w:tc>
      </w:tr>
      <w:tr w:rsidR="009C1B7C">
        <w:trPr>
          <w:cantSplit/>
          <w:trHeight w:hRule="exact" w:val="1182"/>
        </w:trPr>
        <w:tc>
          <w:tcPr>
            <w:tcW w:w="540" w:type="dxa"/>
            <w:vMerge w:val="restart"/>
          </w:tcPr>
          <w:p w:rsidR="009C1B7C" w:rsidRDefault="009C1B7C">
            <w:pPr>
              <w:spacing w:line="24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9C1B7C" w:rsidRDefault="009C1B7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无虚列支出、无截留挤占挪用、无超标准开支、无超预算支出</w:t>
            </w:r>
          </w:p>
        </w:tc>
      </w:tr>
      <w:tr w:rsidR="009C1B7C">
        <w:trPr>
          <w:cantSplit/>
          <w:trHeight w:hRule="exact" w:val="1071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9C1B7C" w:rsidRDefault="009C1B7C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《邵阳市公安局大祥分局财务管理制度》</w:t>
            </w:r>
          </w:p>
        </w:tc>
      </w:tr>
      <w:tr w:rsidR="009C1B7C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9C1B7C" w:rsidRDefault="009C1B7C">
            <w:pPr>
              <w:spacing w:line="500" w:lineRule="exact"/>
              <w:ind w:left="113"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结余资金（万元）</w:t>
            </w:r>
          </w:p>
        </w:tc>
      </w:tr>
      <w:tr w:rsidR="009C1B7C">
        <w:trPr>
          <w:cantSplit/>
          <w:trHeight w:hRule="exact" w:val="463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 w:rsidP="009C1B7C">
            <w:pPr>
              <w:ind w:firstLineChars="100" w:firstLine="316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9C1B7C">
        <w:trPr>
          <w:cantSplit/>
          <w:trHeight w:hRule="exact" w:val="469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C1B7C">
        <w:trPr>
          <w:cantSplit/>
          <w:trHeight w:hRule="exact" w:val="475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40</w:t>
            </w:r>
          </w:p>
        </w:tc>
        <w:tc>
          <w:tcPr>
            <w:tcW w:w="190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40</w:t>
            </w:r>
          </w:p>
        </w:tc>
        <w:tc>
          <w:tcPr>
            <w:tcW w:w="142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40</w:t>
            </w:r>
          </w:p>
        </w:tc>
        <w:tc>
          <w:tcPr>
            <w:tcW w:w="138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0</w:t>
            </w:r>
          </w:p>
        </w:tc>
      </w:tr>
      <w:tr w:rsidR="009C1B7C">
        <w:trPr>
          <w:cantSplit/>
          <w:trHeight w:hRule="exact" w:val="453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其它</w:t>
            </w:r>
          </w:p>
        </w:tc>
        <w:tc>
          <w:tcPr>
            <w:tcW w:w="1796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0</w:t>
            </w:r>
          </w:p>
        </w:tc>
      </w:tr>
      <w:tr w:rsidR="009C1B7C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9C1B7C" w:rsidRDefault="009C1B7C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40</w:t>
            </w:r>
          </w:p>
        </w:tc>
        <w:tc>
          <w:tcPr>
            <w:tcW w:w="190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40</w:t>
            </w:r>
          </w:p>
        </w:tc>
        <w:tc>
          <w:tcPr>
            <w:tcW w:w="1425" w:type="dxa"/>
            <w:gridSpan w:val="2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40</w:t>
            </w:r>
          </w:p>
        </w:tc>
        <w:tc>
          <w:tcPr>
            <w:tcW w:w="1380" w:type="dxa"/>
            <w:vAlign w:val="center"/>
          </w:tcPr>
          <w:p w:rsidR="009C1B7C" w:rsidRDefault="009C1B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0</w:t>
            </w:r>
          </w:p>
        </w:tc>
      </w:tr>
      <w:tr w:rsidR="009C1B7C">
        <w:trPr>
          <w:trHeight w:val="2400"/>
        </w:trPr>
        <w:tc>
          <w:tcPr>
            <w:tcW w:w="540" w:type="dxa"/>
            <w:vAlign w:val="center"/>
          </w:tcPr>
          <w:p w:rsidR="009C1B7C" w:rsidRDefault="009C1B7C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</w:tcPr>
          <w:p w:rsidR="009C1B7C" w:rsidRDefault="009C1B7C">
            <w:r>
              <w:rPr>
                <w:rFonts w:ascii="楷体" w:eastAsia="楷体" w:hAnsi="楷体" w:cs="楷体"/>
                <w:sz w:val="28"/>
                <w:szCs w:val="28"/>
              </w:rPr>
              <w:t>3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号、</w:t>
            </w:r>
            <w:r>
              <w:rPr>
                <w:rFonts w:ascii="楷体" w:eastAsia="楷体" w:hAnsi="楷体" w:cs="楷体"/>
                <w:sz w:val="28"/>
                <w:szCs w:val="28"/>
              </w:rPr>
              <w:t>4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号、</w:t>
            </w:r>
            <w:r>
              <w:rPr>
                <w:rFonts w:ascii="楷体" w:eastAsia="楷体" w:hAnsi="楷体" w:cs="楷体"/>
                <w:sz w:val="28"/>
                <w:szCs w:val="28"/>
              </w:rPr>
              <w:t>5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号、</w:t>
            </w:r>
            <w:r>
              <w:rPr>
                <w:rFonts w:ascii="楷体" w:eastAsia="楷体" w:hAnsi="楷体" w:cs="楷体"/>
                <w:sz w:val="28"/>
                <w:szCs w:val="28"/>
              </w:rPr>
              <w:t>6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号移动警务平台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正常运行，维护社会稳定，保障各项公安工作正常开展。</w:t>
            </w:r>
          </w:p>
          <w:p w:rsidR="009C1B7C" w:rsidRDefault="009C1B7C" w:rsidP="009C1B7C">
            <w:pPr>
              <w:ind w:firstLineChars="100" w:firstLine="31680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1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7C" w:rsidRDefault="009C1B7C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7C" w:rsidRDefault="009C1B7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维护社会稳定、化解社会矛盾，更好的服务邵阳的社会、经济发展大局。</w:t>
            </w:r>
          </w:p>
        </w:tc>
      </w:tr>
      <w:tr w:rsidR="009C1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7C" w:rsidRDefault="009C1B7C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7C" w:rsidRDefault="009C1B7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有效</w:t>
            </w:r>
          </w:p>
        </w:tc>
      </w:tr>
      <w:tr w:rsidR="009C1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7C" w:rsidRDefault="009C1B7C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7C" w:rsidRDefault="009C1B7C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</w:p>
        </w:tc>
      </w:tr>
      <w:tr w:rsidR="009C1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7C" w:rsidRDefault="009C1B7C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7C" w:rsidRDefault="009C1B7C" w:rsidP="009C1B7C">
            <w:pPr>
              <w:ind w:firstLineChars="50" w:firstLine="31680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 w:rsidP="009C1B7C">
            <w:pPr>
              <w:ind w:firstLineChars="1600" w:firstLine="31680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 w:rsidP="009C1B7C">
            <w:pPr>
              <w:ind w:firstLineChars="1600" w:firstLine="31680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 w:rsidP="009C1B7C">
            <w:pPr>
              <w:ind w:firstLineChars="1600" w:firstLine="31680"/>
              <w:rPr>
                <w:rFonts w:ascii="楷体" w:eastAsia="楷体" w:hAnsi="楷体"/>
                <w:sz w:val="28"/>
                <w:szCs w:val="28"/>
              </w:rPr>
            </w:pPr>
          </w:p>
          <w:p w:rsidR="009C1B7C" w:rsidRDefault="009C1B7C" w:rsidP="009C1B7C">
            <w:pPr>
              <w:ind w:firstLineChars="1600" w:firstLine="316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主管部门（盖章）：</w:t>
            </w:r>
          </w:p>
        </w:tc>
      </w:tr>
    </w:tbl>
    <w:p w:rsidR="009C1B7C" w:rsidRDefault="009C1B7C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单位负责人（签章）：　　　</w:t>
      </w:r>
    </w:p>
    <w:p w:rsidR="009C1B7C" w:rsidRDefault="009C1B7C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专项（项目）负责人（签章）：　　　</w:t>
      </w:r>
    </w:p>
    <w:p w:rsidR="009C1B7C" w:rsidRDefault="009C1B7C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评价负责人（签章）：</w:t>
      </w:r>
    </w:p>
    <w:p w:rsidR="009C1B7C" w:rsidRDefault="009C1B7C">
      <w:pPr>
        <w:rPr>
          <w:rFonts w:ascii="黑体" w:eastAsia="黑体" w:hAnsi="黑体"/>
          <w:sz w:val="32"/>
          <w:szCs w:val="32"/>
        </w:rPr>
      </w:pPr>
    </w:p>
    <w:sectPr w:rsidR="009C1B7C" w:rsidSect="00D7174F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796B09"/>
    <w:rsid w:val="003E55E9"/>
    <w:rsid w:val="00511D3E"/>
    <w:rsid w:val="005A50E2"/>
    <w:rsid w:val="00642A14"/>
    <w:rsid w:val="008A1AFB"/>
    <w:rsid w:val="00911966"/>
    <w:rsid w:val="009C1B7C"/>
    <w:rsid w:val="00A70B63"/>
    <w:rsid w:val="00AF3E3A"/>
    <w:rsid w:val="00B80EAE"/>
    <w:rsid w:val="00D7174F"/>
    <w:rsid w:val="146C42BA"/>
    <w:rsid w:val="1AEC76E9"/>
    <w:rsid w:val="21704711"/>
    <w:rsid w:val="2B894CC7"/>
    <w:rsid w:val="349A0E1C"/>
    <w:rsid w:val="4CBB0E02"/>
    <w:rsid w:val="507304B8"/>
    <w:rsid w:val="53796B09"/>
    <w:rsid w:val="54C1069E"/>
    <w:rsid w:val="55E13B5D"/>
    <w:rsid w:val="5FFE592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4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174F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71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218</Words>
  <Characters>1247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2018-04-11T00:58:00Z</cp:lastPrinted>
  <dcterms:created xsi:type="dcterms:W3CDTF">2018-04-08T03:40:00Z</dcterms:created>
  <dcterms:modified xsi:type="dcterms:W3CDTF">2019-06-18T07:13:00Z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