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28"/>
        </w:rPr>
        <w:t>专项(项目)资金支出</w:t>
      </w:r>
      <w:r>
        <w:rPr>
          <w:rFonts w:hint="eastAsia" w:ascii="新宋体" w:hAnsi="新宋体" w:eastAsia="新宋体" w:cs="新宋体"/>
          <w:b w:val="0"/>
          <w:bCs w:val="0"/>
          <w:sz w:val="44"/>
          <w:szCs w:val="44"/>
        </w:rPr>
        <w:t>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邵阳市红十字会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填报单位：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邵阳市红十会</w:t>
      </w:r>
      <w:r>
        <w:rPr>
          <w:rFonts w:hint="eastAsia" w:ascii="楷体" w:hAnsi="楷体" w:eastAsia="楷体" w:cs="楷体"/>
          <w:sz w:val="32"/>
          <w:szCs w:val="32"/>
        </w:rPr>
        <w:t xml:space="preserve">     填报日期：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2019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sz w:val="32"/>
          <w:szCs w:val="32"/>
        </w:rPr>
        <w:t xml:space="preserve">日   </w:t>
      </w:r>
    </w:p>
    <w:tbl>
      <w:tblPr>
        <w:tblStyle w:val="2"/>
        <w:tblW w:w="9096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85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市红十字事业发展经费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ind w:firstLine="0" w:firstLineChars="0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用于红十字事业发展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邵阳市红十字会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　　　　　　　　　　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温凯新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温凯新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□经常性　　□一次性　　□新增　　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万元，其中：省级财政　　万元；市级财政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万元；其他　　　万元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实施情况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  立项依据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关于增加市红十字会事业发展经费的报告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可行可操作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不祥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                 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                 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□否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管理情况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按省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红十字会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标准及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按标准付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应急救护培训及普及的授课费、资料费、场地费等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按标准对无偿献血、造血干细胞及人体器官捐献进行宣传。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无调整。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专项（项目）完工验收情况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年底资金全部用于项目支出。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  <w:jc w:val="center"/>
        </w:trPr>
        <w:tc>
          <w:tcPr>
            <w:tcW w:w="705" w:type="dxa"/>
            <w:vMerge w:val="restart"/>
            <w:noWrap w:val="0"/>
            <w:vAlign w:val="top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资金管理情况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无超标准开支、无超预算等情况。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按标准付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应急救护培训及普及的授课费、资料费、场地费等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按标准对无偿献血、造血干细胞及人体器官捐献进行宣传。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left="0" w:right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资金安排使用情况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应急救护取证培训及普及：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250人、2.5万人；</w:t>
            </w:r>
          </w:p>
          <w:p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无偿献血宣传：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1万人；</w:t>
            </w:r>
          </w:p>
          <w:p>
            <w:pPr>
              <w:ind w:firstLine="280" w:firstLineChars="100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造血干细胞宣传及采样315人；</w:t>
            </w:r>
          </w:p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人体器官捐献宣传：2000人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使红十字“人道、博爱、奉献”的精神深入人心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项目有效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主管部门审核意见</w:t>
            </w:r>
          </w:p>
        </w:tc>
        <w:tc>
          <w:tcPr>
            <w:tcW w:w="8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单位负责人（签章）：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专项（项目）负责人（签章）：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评价负责人（签章）：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92CE7"/>
    <w:rsid w:val="57E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2019-08-19T02:28:00Z</dcterms:created>
  <dc:creator>Administrator</dc:creator>
  <cp:lastModifiedBy>Administrator</cp:lastModifiedBy>
  <dcterms:modified xsi:type="dcterms:W3CDTF">2019-08-19T02:37:48Z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