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958"/>
        <w:gridCol w:w="1403"/>
        <w:gridCol w:w="1807"/>
        <w:gridCol w:w="855"/>
        <w:gridCol w:w="1517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2019年邵阳市测绘资质巡查与测绘地理信息质量监督抽检工作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52"/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16家测绘单位测绘资质巡查与测绘地理信息质量监督抽检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邵阳市自然资源和规划局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袁胜良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经常性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一次性□      新增□         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湖南省自然资源厅办公室《关于开展2019年测绘资质巡查与测绘地理信息质量监督抽检工作的通知》、邵阳市自然资源和规划局办公室《关于开展2019年测绘资质巡查与测绘地理信息质量监督抽检工作的通知》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项目投资总额：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18.4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万元。其中本年专项（项目）资金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18.4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万元（1.中央财政   万元，2.省级财政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18.4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万元，3.市级财政   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规范测绘单位事中事后监管工作要求,履行测绘地理信息质量监督管理职责,保证测绘地理信息成果质量.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1、组织参加工作的人员进行培训学习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2019年7月1日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2019年7月7日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2、实施巡査抽检具体工作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2019年8月21日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2019年9月30日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3、整理资料数据，提交最终成果报告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2019年10月1日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2019年10月31日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强化测绘地理信息行业监督管理，规范测绘单位事中事后监管工作要求,履行测绘地理信息质量监督管理职责,保证测绘地理信息成果质量.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强化测绘地理信息行业监督管理，规范测绘单位事中事后监管工作要求,履行测绘地理信息质量监督管理职责,保证测绘地理信息成果质量.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产  出    指   标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受检测绘单位　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测绘资质管理规定及分级标准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测绘成果质量检查与验收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巡查与抽检时间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2019年7月至10月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18.4万元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效  益   指  标 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督促受检单位提高生产及管理水平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环境效益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更好服务测绘行业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服务对象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受检单位对本次检查的评价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对口业务科室审核意见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审核人：        科室负责人签字：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9657A"/>
    <w:rsid w:val="188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2019-11-06T01:10:00Z</dcterms:created>
  <dc:creator>瓶中鱼</dc:creator>
  <cp:lastModifiedBy>瓶中鱼</cp:lastModifiedBy>
  <dcterms:modified xsi:type="dcterms:W3CDTF">2019-11-06T01:46:16Z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